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0" w:type="dxa"/>
        <w:tblInd w:w="-142" w:type="dxa"/>
        <w:tblLayout w:type="fixed"/>
        <w:tblLook w:val="01E0" w:firstRow="1" w:lastRow="1" w:firstColumn="1" w:lastColumn="1" w:noHBand="0" w:noVBand="0"/>
      </w:tblPr>
      <w:tblGrid>
        <w:gridCol w:w="5279"/>
        <w:gridCol w:w="236"/>
        <w:gridCol w:w="3875"/>
      </w:tblGrid>
      <w:tr w:rsidR="007C586A" w:rsidRPr="006F1EEC" w14:paraId="27784F2E" w14:textId="77777777" w:rsidTr="00E85684">
        <w:trPr>
          <w:trHeight w:val="1805"/>
        </w:trPr>
        <w:tc>
          <w:tcPr>
            <w:tcW w:w="5279" w:type="dxa"/>
          </w:tcPr>
          <w:p w14:paraId="20B1E567" w14:textId="5EB1C52C" w:rsidR="007C586A" w:rsidRPr="006F1EEC" w:rsidRDefault="00DF3DF1" w:rsidP="005F113D">
            <w:pPr>
              <w:spacing w:after="240"/>
              <w:rPr>
                <w:lang w:val="en-GB" w:eastAsia="en-GB"/>
              </w:rPr>
            </w:pPr>
            <w:r w:rsidRPr="006F1EEC">
              <w:rPr>
                <w:noProof/>
                <w:lang w:val="en-GB" w:eastAsia="en-GB"/>
              </w:rPr>
              <w:drawing>
                <wp:inline distT="0" distB="0" distL="0" distR="0" wp14:anchorId="64E611A8" wp14:editId="386F0C85">
                  <wp:extent cx="2538639" cy="13811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4663" cy="1384402"/>
                          </a:xfrm>
                          <a:prstGeom prst="rect">
                            <a:avLst/>
                          </a:prstGeom>
                        </pic:spPr>
                      </pic:pic>
                    </a:graphicData>
                  </a:graphic>
                </wp:inline>
              </w:drawing>
            </w:r>
          </w:p>
        </w:tc>
        <w:tc>
          <w:tcPr>
            <w:tcW w:w="236" w:type="dxa"/>
          </w:tcPr>
          <w:p w14:paraId="63BA772F" w14:textId="77777777" w:rsidR="007C586A" w:rsidRPr="006F1EEC" w:rsidRDefault="007C586A" w:rsidP="005F113D">
            <w:pPr>
              <w:spacing w:after="240"/>
              <w:rPr>
                <w:rFonts w:ascii="Arial" w:hAnsi="Arial" w:cs="Arial"/>
                <w:b/>
                <w:color w:val="E36C0A" w:themeColor="accent6" w:themeShade="BF"/>
                <w:sz w:val="20"/>
                <w:lang w:val="en-GB"/>
              </w:rPr>
            </w:pPr>
          </w:p>
        </w:tc>
        <w:tc>
          <w:tcPr>
            <w:tcW w:w="3875" w:type="dxa"/>
            <w:vAlign w:val="center"/>
          </w:tcPr>
          <w:p w14:paraId="76A00D8A" w14:textId="77777777" w:rsidR="007C586A" w:rsidRPr="006F1EEC" w:rsidRDefault="00CD0ACD" w:rsidP="005F113D">
            <w:pPr>
              <w:spacing w:after="240"/>
              <w:jc w:val="left"/>
              <w:rPr>
                <w:rFonts w:ascii="Arial" w:hAnsi="Arial" w:cs="Arial"/>
                <w:b/>
                <w:bCs/>
                <w:color w:val="76923C" w:themeColor="accent3" w:themeShade="BF"/>
                <w:sz w:val="32"/>
                <w:szCs w:val="32"/>
                <w:lang w:val="en-GB"/>
              </w:rPr>
            </w:pPr>
            <w:r w:rsidRPr="006F1EEC">
              <w:rPr>
                <w:rFonts w:ascii="Arial" w:hAnsi="Arial" w:cs="Arial"/>
                <w:b/>
                <w:bCs/>
                <w:color w:val="76923C" w:themeColor="accent3" w:themeShade="BF"/>
                <w:sz w:val="32"/>
                <w:szCs w:val="32"/>
                <w:lang w:val="en-GB"/>
              </w:rPr>
              <w:t xml:space="preserve"> </w:t>
            </w:r>
          </w:p>
          <w:p w14:paraId="037B2CF4" w14:textId="38C848DD" w:rsidR="00CD0ACD" w:rsidRPr="006F1EEC" w:rsidRDefault="00CD0ACD" w:rsidP="005F113D">
            <w:pPr>
              <w:spacing w:after="240"/>
              <w:jc w:val="left"/>
              <w:rPr>
                <w:rFonts w:ascii="Arial" w:hAnsi="Arial" w:cs="Arial"/>
                <w:b/>
                <w:color w:val="76923C" w:themeColor="accent3" w:themeShade="BF"/>
                <w:sz w:val="32"/>
                <w:szCs w:val="32"/>
                <w:lang w:val="en-GB"/>
              </w:rPr>
            </w:pPr>
          </w:p>
        </w:tc>
      </w:tr>
      <w:tr w:rsidR="009B61F0" w:rsidRPr="006F1EEC" w14:paraId="158A8A39" w14:textId="77777777" w:rsidTr="00274710">
        <w:trPr>
          <w:trHeight w:val="74"/>
        </w:trPr>
        <w:tc>
          <w:tcPr>
            <w:tcW w:w="5279" w:type="dxa"/>
          </w:tcPr>
          <w:p w14:paraId="6542E4F1" w14:textId="09BBE5FC" w:rsidR="007C586A" w:rsidRPr="006F1EEC" w:rsidRDefault="007C586A" w:rsidP="005F113D">
            <w:pPr>
              <w:spacing w:after="240"/>
              <w:jc w:val="right"/>
              <w:rPr>
                <w:rFonts w:ascii="Arial" w:hAnsi="Arial" w:cs="Arial"/>
                <w:b/>
                <w:szCs w:val="24"/>
                <w:lang w:val="en-GB"/>
              </w:rPr>
            </w:pPr>
          </w:p>
        </w:tc>
        <w:tc>
          <w:tcPr>
            <w:tcW w:w="236" w:type="dxa"/>
          </w:tcPr>
          <w:p w14:paraId="5255D25B" w14:textId="77777777" w:rsidR="009B61F0" w:rsidRPr="006F1EEC" w:rsidRDefault="009B61F0" w:rsidP="005F113D">
            <w:pPr>
              <w:spacing w:after="240"/>
              <w:rPr>
                <w:rFonts w:ascii="Arial" w:hAnsi="Arial" w:cs="Arial"/>
                <w:b/>
                <w:color w:val="E36C0A" w:themeColor="accent6" w:themeShade="BF"/>
                <w:sz w:val="20"/>
                <w:lang w:val="en-GB"/>
              </w:rPr>
            </w:pPr>
          </w:p>
        </w:tc>
        <w:tc>
          <w:tcPr>
            <w:tcW w:w="3875" w:type="dxa"/>
            <w:vAlign w:val="center"/>
          </w:tcPr>
          <w:p w14:paraId="4173E0F9" w14:textId="77777777" w:rsidR="009B61F0" w:rsidRPr="006F1EEC" w:rsidRDefault="009B61F0" w:rsidP="005F113D">
            <w:pPr>
              <w:spacing w:after="240"/>
              <w:jc w:val="left"/>
              <w:rPr>
                <w:rFonts w:ascii="Arial" w:hAnsi="Arial" w:cs="Arial"/>
                <w:b/>
                <w:color w:val="E36C0A" w:themeColor="accent6" w:themeShade="BF"/>
                <w:sz w:val="32"/>
                <w:szCs w:val="32"/>
                <w:lang w:val="en-GB"/>
              </w:rPr>
            </w:pPr>
          </w:p>
        </w:tc>
      </w:tr>
      <w:tr w:rsidR="009B61F0" w:rsidRPr="006F1EEC" w14:paraId="5FC7C45A" w14:textId="77777777" w:rsidTr="006F7C41">
        <w:trPr>
          <w:trHeight w:val="1908"/>
        </w:trPr>
        <w:tc>
          <w:tcPr>
            <w:tcW w:w="5279" w:type="dxa"/>
            <w:vAlign w:val="center"/>
          </w:tcPr>
          <w:p w14:paraId="7EE57768" w14:textId="77777777" w:rsidR="001A66DC" w:rsidRPr="006F1EEC" w:rsidRDefault="001A66DC" w:rsidP="005F113D">
            <w:pPr>
              <w:spacing w:after="240"/>
              <w:jc w:val="left"/>
              <w:rPr>
                <w:rFonts w:asciiTheme="minorHAnsi" w:hAnsiTheme="minorHAnsi" w:cs="Arial"/>
                <w:b/>
                <w:sz w:val="36"/>
                <w:szCs w:val="36"/>
                <w:lang w:val="en-GB"/>
              </w:rPr>
            </w:pPr>
          </w:p>
          <w:p w14:paraId="4422D4A8" w14:textId="77777777" w:rsidR="009834BC" w:rsidRPr="006F1EEC" w:rsidRDefault="009834BC" w:rsidP="005F113D">
            <w:pPr>
              <w:spacing w:after="240"/>
              <w:jc w:val="left"/>
              <w:rPr>
                <w:rFonts w:asciiTheme="minorHAnsi" w:hAnsiTheme="minorHAnsi" w:cs="Arial"/>
                <w:b/>
                <w:sz w:val="36"/>
                <w:szCs w:val="36"/>
                <w:lang w:val="en-GB"/>
              </w:rPr>
            </w:pPr>
          </w:p>
          <w:p w14:paraId="0744FEE3" w14:textId="77777777" w:rsidR="009834BC" w:rsidRPr="006F1EEC" w:rsidRDefault="009834BC" w:rsidP="005F113D">
            <w:pPr>
              <w:spacing w:after="240"/>
              <w:jc w:val="left"/>
              <w:rPr>
                <w:rFonts w:asciiTheme="minorHAnsi" w:hAnsiTheme="minorHAnsi" w:cs="Arial"/>
                <w:b/>
                <w:sz w:val="36"/>
                <w:szCs w:val="36"/>
                <w:lang w:val="en-GB"/>
              </w:rPr>
            </w:pPr>
          </w:p>
          <w:p w14:paraId="7CF2F35F" w14:textId="77777777" w:rsidR="009834BC" w:rsidRPr="006F1EEC" w:rsidRDefault="009834BC" w:rsidP="005F113D">
            <w:pPr>
              <w:spacing w:after="240"/>
              <w:jc w:val="left"/>
              <w:rPr>
                <w:rFonts w:asciiTheme="minorHAnsi" w:hAnsiTheme="minorHAnsi" w:cs="Arial"/>
                <w:b/>
                <w:sz w:val="36"/>
                <w:szCs w:val="36"/>
                <w:lang w:val="en-GB"/>
              </w:rPr>
            </w:pPr>
          </w:p>
          <w:p w14:paraId="0F6F8A76" w14:textId="77777777" w:rsidR="007C586A" w:rsidRPr="006F1EEC" w:rsidRDefault="007C586A" w:rsidP="005F113D">
            <w:pPr>
              <w:spacing w:after="240"/>
              <w:jc w:val="left"/>
              <w:rPr>
                <w:rFonts w:asciiTheme="minorHAnsi" w:hAnsiTheme="minorHAnsi" w:cs="Arial"/>
                <w:b/>
                <w:sz w:val="36"/>
                <w:szCs w:val="36"/>
                <w:lang w:val="en-GB"/>
              </w:rPr>
            </w:pPr>
            <w:r w:rsidRPr="006F1EEC">
              <w:rPr>
                <w:rFonts w:asciiTheme="minorHAnsi" w:hAnsiTheme="minorHAnsi" w:cs="Arial"/>
                <w:b/>
                <w:sz w:val="36"/>
                <w:szCs w:val="36"/>
                <w:lang w:val="en-GB"/>
              </w:rPr>
              <w:t>Deliverable</w:t>
            </w:r>
            <w:r w:rsidR="002C09C5" w:rsidRPr="006F1EEC">
              <w:rPr>
                <w:rFonts w:asciiTheme="minorHAnsi" w:hAnsiTheme="minorHAnsi" w:cs="Arial"/>
                <w:b/>
                <w:sz w:val="36"/>
                <w:szCs w:val="36"/>
                <w:lang w:val="en-GB"/>
              </w:rPr>
              <w:t xml:space="preserve"> </w:t>
            </w:r>
          </w:p>
          <w:p w14:paraId="451F8997" w14:textId="77777777" w:rsidR="007B2295" w:rsidRPr="006F1EEC" w:rsidRDefault="007B2295" w:rsidP="005F113D">
            <w:pPr>
              <w:spacing w:after="240"/>
              <w:jc w:val="left"/>
              <w:rPr>
                <w:rFonts w:asciiTheme="minorHAnsi" w:hAnsiTheme="minorHAnsi" w:cs="Arial"/>
                <w:b/>
                <w:szCs w:val="24"/>
                <w:lang w:val="en-GB"/>
              </w:rPr>
            </w:pPr>
          </w:p>
          <w:p w14:paraId="7D316250" w14:textId="7B6C90F9" w:rsidR="009B61F0" w:rsidRPr="006F1EEC" w:rsidRDefault="005F113D" w:rsidP="005F113D">
            <w:pPr>
              <w:spacing w:after="240"/>
              <w:jc w:val="left"/>
              <w:rPr>
                <w:lang w:val="en-GB" w:eastAsia="nl-NL"/>
              </w:rPr>
            </w:pPr>
            <w:r>
              <w:rPr>
                <w:rFonts w:asciiTheme="minorHAnsi" w:hAnsiTheme="minorHAnsi" w:cs="Arial"/>
                <w:b/>
                <w:color w:val="76923C" w:themeColor="accent3" w:themeShade="BF"/>
                <w:sz w:val="36"/>
                <w:szCs w:val="36"/>
                <w:lang w:val="en-GB"/>
              </w:rPr>
              <w:t xml:space="preserve">D4.1 </w:t>
            </w:r>
            <w:r w:rsidRPr="005F113D">
              <w:rPr>
                <w:rFonts w:asciiTheme="minorHAnsi" w:hAnsiTheme="minorHAnsi" w:cs="Arial"/>
                <w:b/>
                <w:color w:val="76923C" w:themeColor="accent3" w:themeShade="BF"/>
                <w:sz w:val="36"/>
                <w:szCs w:val="36"/>
                <w:lang w:val="en-GB"/>
              </w:rPr>
              <w:t xml:space="preserve">Expanded diagrams of conceptual models identifying potential pathways for </w:t>
            </w:r>
            <w:r>
              <w:rPr>
                <w:rFonts w:asciiTheme="minorHAnsi" w:hAnsiTheme="minorHAnsi" w:cs="Arial"/>
                <w:b/>
                <w:color w:val="76923C" w:themeColor="accent3" w:themeShade="BF"/>
                <w:sz w:val="36"/>
                <w:szCs w:val="36"/>
                <w:lang w:val="en-GB"/>
              </w:rPr>
              <w:t>energy</w:t>
            </w:r>
            <w:r w:rsidRPr="005F113D">
              <w:rPr>
                <w:rFonts w:asciiTheme="minorHAnsi" w:hAnsiTheme="minorHAnsi" w:cs="Arial"/>
                <w:b/>
                <w:color w:val="76923C" w:themeColor="accent3" w:themeShade="BF"/>
                <w:sz w:val="36"/>
                <w:szCs w:val="36"/>
                <w:lang w:val="en-GB"/>
              </w:rPr>
              <w:t xml:space="preserve"> activity in the deep sub-surface and shallow groundwater vulnerability</w:t>
            </w:r>
          </w:p>
        </w:tc>
        <w:tc>
          <w:tcPr>
            <w:tcW w:w="236" w:type="dxa"/>
          </w:tcPr>
          <w:p w14:paraId="6A957F83" w14:textId="77777777" w:rsidR="009B61F0" w:rsidRPr="006F1EEC" w:rsidRDefault="009B61F0" w:rsidP="005F113D">
            <w:pPr>
              <w:spacing w:after="240"/>
              <w:rPr>
                <w:rFonts w:ascii="Arial" w:hAnsi="Arial" w:cs="Arial"/>
                <w:sz w:val="20"/>
                <w:lang w:val="en-GB"/>
              </w:rPr>
            </w:pPr>
          </w:p>
        </w:tc>
        <w:tc>
          <w:tcPr>
            <w:tcW w:w="3875" w:type="dxa"/>
            <w:vAlign w:val="center"/>
          </w:tcPr>
          <w:p w14:paraId="34739B8C" w14:textId="421D8D12" w:rsidR="00F6147E" w:rsidRPr="006F1EEC" w:rsidRDefault="009B61F0" w:rsidP="005F113D">
            <w:pPr>
              <w:spacing w:after="240"/>
              <w:jc w:val="left"/>
              <w:rPr>
                <w:rFonts w:ascii="Arial" w:hAnsi="Arial" w:cs="Arial"/>
                <w:b/>
                <w:bCs/>
                <w:lang w:val="en-GB"/>
              </w:rPr>
            </w:pPr>
            <w:r w:rsidRPr="006F1EEC">
              <w:rPr>
                <w:rFonts w:ascii="Arial" w:hAnsi="Arial" w:cs="Arial"/>
                <w:sz w:val="22"/>
                <w:szCs w:val="22"/>
                <w:lang w:val="en-GB"/>
              </w:rPr>
              <w:t>Authors and affiliation:</w:t>
            </w:r>
            <w:r w:rsidR="001A66DC" w:rsidRPr="006F1EEC">
              <w:rPr>
                <w:rFonts w:ascii="Arial" w:hAnsi="Arial" w:cs="Arial"/>
                <w:b/>
                <w:sz w:val="22"/>
                <w:szCs w:val="22"/>
                <w:lang w:val="en-GB"/>
              </w:rPr>
              <w:br/>
            </w:r>
            <w:r w:rsidR="00D2764F">
              <w:rPr>
                <w:rFonts w:ascii="Arial" w:hAnsi="Arial" w:cs="Arial"/>
                <w:b/>
                <w:bCs/>
                <w:lang w:val="en-GB"/>
              </w:rPr>
              <w:t xml:space="preserve">Sian Loveless (BGS), Dan-Mallin-Martin (BGS), </w:t>
            </w:r>
            <w:r w:rsidR="00D2764F" w:rsidRPr="006F1EEC">
              <w:rPr>
                <w:rFonts w:ascii="Arial" w:hAnsi="Arial" w:cs="Arial"/>
                <w:b/>
                <w:bCs/>
                <w:lang w:val="en-GB"/>
              </w:rPr>
              <w:t>Ágnes Szalkai (MBFSZ)</w:t>
            </w:r>
            <w:r w:rsidR="00D2764F">
              <w:rPr>
                <w:rFonts w:ascii="Arial" w:hAnsi="Arial" w:cs="Arial"/>
                <w:b/>
                <w:bCs/>
                <w:lang w:val="en-GB"/>
              </w:rPr>
              <w:t xml:space="preserve">, </w:t>
            </w:r>
            <w:r w:rsidR="006F7C41" w:rsidRPr="006F1EEC">
              <w:rPr>
                <w:rFonts w:ascii="Arial" w:hAnsi="Arial" w:cs="Arial"/>
                <w:b/>
                <w:bCs/>
                <w:lang w:val="en-GB"/>
              </w:rPr>
              <w:t xml:space="preserve">Willem Zaadnoordijk (TNO-GSN), </w:t>
            </w:r>
            <w:r w:rsidR="00D2764F" w:rsidRPr="006F1EEC">
              <w:rPr>
                <w:rFonts w:ascii="Arial" w:hAnsi="Arial" w:cs="Arial"/>
                <w:b/>
                <w:bCs/>
                <w:lang w:val="en-GB"/>
              </w:rPr>
              <w:t>Cis Slenter (VMM),</w:t>
            </w:r>
            <w:r w:rsidR="00D2764F">
              <w:rPr>
                <w:rFonts w:ascii="Arial" w:hAnsi="Arial" w:cs="Arial"/>
                <w:b/>
                <w:bCs/>
                <w:lang w:val="en-GB"/>
              </w:rPr>
              <w:t xml:space="preserve"> </w:t>
            </w:r>
            <w:r w:rsidR="006F7C41" w:rsidRPr="006F1EEC">
              <w:rPr>
                <w:rFonts w:ascii="Arial" w:hAnsi="Arial" w:cs="Arial"/>
                <w:b/>
                <w:bCs/>
                <w:lang w:val="en-GB"/>
              </w:rPr>
              <w:t xml:space="preserve">Koen Beerten (SCK●CEN), </w:t>
            </w:r>
            <w:r w:rsidR="00D2764F">
              <w:rPr>
                <w:rFonts w:ascii="Arial" w:hAnsi="Arial" w:cs="Arial"/>
                <w:b/>
                <w:bCs/>
                <w:lang w:val="en-GB"/>
              </w:rPr>
              <w:t xml:space="preserve">Rob Ward (BGS) </w:t>
            </w:r>
          </w:p>
          <w:p w14:paraId="45C31382" w14:textId="21505838" w:rsidR="00360ACA" w:rsidRPr="006F1EEC" w:rsidRDefault="006F7C41" w:rsidP="005F113D">
            <w:pPr>
              <w:spacing w:after="240"/>
              <w:jc w:val="left"/>
              <w:rPr>
                <w:rFonts w:ascii="Arial" w:hAnsi="Arial" w:cs="Arial"/>
                <w:b/>
                <w:szCs w:val="22"/>
                <w:lang w:val="en-GB"/>
              </w:rPr>
            </w:pPr>
            <w:r w:rsidRPr="006F1EEC">
              <w:rPr>
                <w:rFonts w:ascii="Arial" w:hAnsi="Arial" w:cs="Arial"/>
                <w:b/>
                <w:szCs w:val="22"/>
                <w:lang w:val="en-GB"/>
              </w:rPr>
              <w:t xml:space="preserve">Report 1, WP </w:t>
            </w:r>
            <w:r w:rsidR="00D2764F">
              <w:rPr>
                <w:rFonts w:ascii="Arial" w:hAnsi="Arial" w:cs="Arial"/>
                <w:b/>
                <w:szCs w:val="22"/>
                <w:lang w:val="en-GB"/>
              </w:rPr>
              <w:t>4</w:t>
            </w:r>
            <w:r w:rsidR="00360ACA" w:rsidRPr="006F1EEC">
              <w:rPr>
                <w:rFonts w:ascii="Arial" w:hAnsi="Arial" w:cs="Arial"/>
                <w:b/>
                <w:szCs w:val="22"/>
                <w:lang w:val="en-GB"/>
              </w:rPr>
              <w:t xml:space="preserve"> </w:t>
            </w:r>
          </w:p>
          <w:p w14:paraId="188625AB" w14:textId="2FDDCD51" w:rsidR="009B61F0" w:rsidRPr="006F1EEC" w:rsidRDefault="009B61F0" w:rsidP="005F113D">
            <w:pPr>
              <w:spacing w:after="240"/>
              <w:jc w:val="left"/>
              <w:rPr>
                <w:rFonts w:ascii="Arial" w:hAnsi="Arial" w:cs="Arial"/>
                <w:b/>
                <w:sz w:val="22"/>
                <w:szCs w:val="22"/>
                <w:lang w:val="en-GB"/>
              </w:rPr>
            </w:pPr>
            <w:r w:rsidRPr="006F1EEC">
              <w:rPr>
                <w:rFonts w:ascii="Arial" w:hAnsi="Arial" w:cs="Arial"/>
                <w:sz w:val="22"/>
                <w:szCs w:val="22"/>
                <w:lang w:val="en-GB"/>
              </w:rPr>
              <w:t>E-mail of lead author:</w:t>
            </w:r>
            <w:r w:rsidRPr="006F1EEC">
              <w:rPr>
                <w:rFonts w:ascii="Arial" w:hAnsi="Arial" w:cs="Arial"/>
                <w:sz w:val="22"/>
                <w:szCs w:val="22"/>
                <w:lang w:val="en-GB"/>
              </w:rPr>
              <w:br/>
            </w:r>
            <w:r w:rsidR="00D2764F">
              <w:rPr>
                <w:rFonts w:ascii="Arial" w:hAnsi="Arial" w:cs="Arial"/>
                <w:b/>
                <w:sz w:val="22"/>
                <w:szCs w:val="22"/>
                <w:lang w:val="en-GB"/>
              </w:rPr>
              <w:t>sian@bgs.ac.uk</w:t>
            </w:r>
          </w:p>
          <w:p w14:paraId="6D5FD36E" w14:textId="77777777" w:rsidR="009B61F0" w:rsidRPr="006F1EEC" w:rsidRDefault="009B61F0" w:rsidP="005F113D">
            <w:pPr>
              <w:spacing w:after="240"/>
              <w:rPr>
                <w:rFonts w:ascii="Arial" w:hAnsi="Arial" w:cs="Arial"/>
                <w:b/>
                <w:sz w:val="22"/>
                <w:szCs w:val="22"/>
                <w:lang w:val="en-GB"/>
              </w:rPr>
            </w:pPr>
          </w:p>
          <w:p w14:paraId="103F19A7" w14:textId="5CB4BFE0" w:rsidR="009B61F0" w:rsidRPr="006F1EEC" w:rsidRDefault="009B61F0" w:rsidP="00E97CF3">
            <w:pPr>
              <w:spacing w:after="240"/>
              <w:rPr>
                <w:rFonts w:ascii="Arial" w:hAnsi="Arial" w:cs="Arial"/>
                <w:b/>
                <w:bCs/>
                <w:color w:val="E36C0A" w:themeColor="accent6" w:themeShade="BF"/>
                <w:sz w:val="32"/>
                <w:szCs w:val="32"/>
                <w:lang w:val="en-GB"/>
              </w:rPr>
            </w:pPr>
            <w:r w:rsidRPr="006F1EEC">
              <w:rPr>
                <w:rFonts w:ascii="Arial" w:hAnsi="Arial" w:cs="Arial"/>
                <w:sz w:val="22"/>
                <w:szCs w:val="22"/>
                <w:lang w:val="en-GB"/>
              </w:rPr>
              <w:t xml:space="preserve">Version: </w:t>
            </w:r>
            <w:r w:rsidR="00D2764F">
              <w:rPr>
                <w:rFonts w:ascii="Arial" w:hAnsi="Arial" w:cs="Arial"/>
                <w:sz w:val="22"/>
                <w:szCs w:val="22"/>
                <w:lang w:val="en-GB"/>
              </w:rPr>
              <w:t>1</w:t>
            </w:r>
            <w:r w:rsidR="00E97CF3">
              <w:rPr>
                <w:rFonts w:ascii="Arial" w:hAnsi="Arial" w:cs="Arial"/>
                <w:sz w:val="22"/>
                <w:szCs w:val="22"/>
                <w:lang w:val="en-GB"/>
              </w:rPr>
              <w:t>0</w:t>
            </w:r>
            <w:r w:rsidR="009876E0" w:rsidRPr="006F1EEC">
              <w:rPr>
                <w:rFonts w:ascii="Arial" w:hAnsi="Arial" w:cs="Arial"/>
                <w:sz w:val="22"/>
                <w:szCs w:val="22"/>
                <w:lang w:val="en-GB"/>
              </w:rPr>
              <w:t>-</w:t>
            </w:r>
            <w:r w:rsidR="006F7C41" w:rsidRPr="006F1EEC">
              <w:rPr>
                <w:rFonts w:ascii="Arial" w:hAnsi="Arial" w:cs="Arial"/>
                <w:sz w:val="22"/>
                <w:szCs w:val="22"/>
                <w:lang w:val="en-GB"/>
              </w:rPr>
              <w:t>0</w:t>
            </w:r>
            <w:r w:rsidR="00E97CF3">
              <w:rPr>
                <w:rFonts w:ascii="Arial" w:hAnsi="Arial" w:cs="Arial"/>
                <w:sz w:val="22"/>
                <w:szCs w:val="22"/>
                <w:lang w:val="en-GB"/>
              </w:rPr>
              <w:t>7</w:t>
            </w:r>
            <w:r w:rsidR="009876E0" w:rsidRPr="006F1EEC">
              <w:rPr>
                <w:rFonts w:ascii="Arial" w:hAnsi="Arial" w:cs="Arial"/>
                <w:sz w:val="22"/>
                <w:szCs w:val="22"/>
                <w:lang w:val="en-GB"/>
              </w:rPr>
              <w:t>-201</w:t>
            </w:r>
            <w:r w:rsidR="006F7C41" w:rsidRPr="006F1EEC">
              <w:rPr>
                <w:rFonts w:ascii="Arial" w:hAnsi="Arial" w:cs="Arial"/>
                <w:sz w:val="22"/>
                <w:szCs w:val="22"/>
                <w:lang w:val="en-GB"/>
              </w:rPr>
              <w:t>9</w:t>
            </w:r>
            <w:r w:rsidR="001A66DC" w:rsidRPr="006F1EEC">
              <w:rPr>
                <w:rFonts w:ascii="Arial" w:hAnsi="Arial" w:cs="Arial"/>
                <w:sz w:val="22"/>
                <w:szCs w:val="22"/>
                <w:lang w:val="en-GB"/>
              </w:rPr>
              <w:t xml:space="preserve"> </w:t>
            </w:r>
          </w:p>
        </w:tc>
      </w:tr>
      <w:tr w:rsidR="009B61F0" w:rsidRPr="006F1EEC" w14:paraId="02546968" w14:textId="77777777" w:rsidTr="000F4CA3">
        <w:trPr>
          <w:trHeight w:val="3619"/>
        </w:trPr>
        <w:tc>
          <w:tcPr>
            <w:tcW w:w="5279" w:type="dxa"/>
            <w:vAlign w:val="center"/>
          </w:tcPr>
          <w:tbl>
            <w:tblPr>
              <w:tblStyle w:val="TableGrid"/>
              <w:tblW w:w="4849" w:type="dxa"/>
              <w:tblLayout w:type="fixed"/>
              <w:tblLook w:val="04A0" w:firstRow="1" w:lastRow="0" w:firstColumn="1" w:lastColumn="0" w:noHBand="0" w:noVBand="1"/>
            </w:tblPr>
            <w:tblGrid>
              <w:gridCol w:w="2439"/>
              <w:gridCol w:w="1276"/>
              <w:gridCol w:w="1134"/>
            </w:tblGrid>
            <w:tr w:rsidR="00ED64EA" w:rsidRPr="006F1EEC" w14:paraId="47FE7488" w14:textId="77777777" w:rsidTr="5079A2BF">
              <w:trPr>
                <w:trHeight w:val="254"/>
              </w:trPr>
              <w:tc>
                <w:tcPr>
                  <w:tcW w:w="2439" w:type="dxa"/>
                </w:tcPr>
                <w:p w14:paraId="36282D39" w14:textId="4C10046B" w:rsidR="00ED64EA" w:rsidRPr="006F1EEC" w:rsidRDefault="00ED64EA" w:rsidP="005F113D">
                  <w:pPr>
                    <w:spacing w:after="240"/>
                    <w:jc w:val="center"/>
                    <w:rPr>
                      <w:rFonts w:ascii="Arial" w:hAnsi="Arial" w:cs="Arial"/>
                      <w:b/>
                      <w:sz w:val="20"/>
                      <w:lang w:val="en-GB" w:eastAsia="nl-NL"/>
                    </w:rPr>
                  </w:pPr>
                  <w:r w:rsidRPr="006F1EEC">
                    <w:rPr>
                      <w:rFonts w:ascii="Arial" w:hAnsi="Arial" w:cs="Arial"/>
                      <w:b/>
                      <w:sz w:val="20"/>
                      <w:lang w:val="en-GB" w:eastAsia="nl-NL"/>
                    </w:rPr>
                    <w:t>Change</w:t>
                  </w:r>
                </w:p>
              </w:tc>
              <w:tc>
                <w:tcPr>
                  <w:tcW w:w="1276" w:type="dxa"/>
                </w:tcPr>
                <w:p w14:paraId="3E5BA7D1" w14:textId="0739B0DA" w:rsidR="00ED64EA" w:rsidRPr="006F1EEC" w:rsidRDefault="00ED64EA" w:rsidP="005F113D">
                  <w:pPr>
                    <w:spacing w:after="240"/>
                    <w:jc w:val="center"/>
                    <w:rPr>
                      <w:rFonts w:ascii="Arial" w:hAnsi="Arial" w:cs="Arial"/>
                      <w:b/>
                      <w:sz w:val="20"/>
                      <w:lang w:val="en-GB" w:eastAsia="nl-NL"/>
                    </w:rPr>
                  </w:pPr>
                  <w:r w:rsidRPr="006F1EEC">
                    <w:rPr>
                      <w:rFonts w:ascii="Arial" w:hAnsi="Arial" w:cs="Arial"/>
                      <w:b/>
                      <w:sz w:val="20"/>
                      <w:lang w:val="en-GB" w:eastAsia="nl-NL"/>
                    </w:rPr>
                    <w:t>Date</w:t>
                  </w:r>
                </w:p>
              </w:tc>
              <w:tc>
                <w:tcPr>
                  <w:tcW w:w="1134" w:type="dxa"/>
                </w:tcPr>
                <w:p w14:paraId="427CC781" w14:textId="29E98DE5" w:rsidR="00ED64EA" w:rsidRPr="006F1EEC" w:rsidRDefault="00ED64EA" w:rsidP="005F113D">
                  <w:pPr>
                    <w:spacing w:after="240"/>
                    <w:jc w:val="center"/>
                    <w:rPr>
                      <w:rFonts w:ascii="Arial" w:hAnsi="Arial" w:cs="Arial"/>
                      <w:b/>
                      <w:sz w:val="20"/>
                      <w:lang w:val="en-GB" w:eastAsia="nl-NL"/>
                    </w:rPr>
                  </w:pPr>
                  <w:r w:rsidRPr="006F1EEC">
                    <w:rPr>
                      <w:rFonts w:ascii="Arial" w:hAnsi="Arial" w:cs="Arial"/>
                      <w:b/>
                      <w:sz w:val="20"/>
                      <w:lang w:val="en-GB" w:eastAsia="nl-NL"/>
                    </w:rPr>
                    <w:t>Version</w:t>
                  </w:r>
                </w:p>
              </w:tc>
            </w:tr>
            <w:tr w:rsidR="00ED64EA" w:rsidRPr="006F1EEC" w14:paraId="4E1AC81A" w14:textId="77777777" w:rsidTr="5079A2BF">
              <w:trPr>
                <w:trHeight w:val="254"/>
              </w:trPr>
              <w:tc>
                <w:tcPr>
                  <w:tcW w:w="2439" w:type="dxa"/>
                </w:tcPr>
                <w:p w14:paraId="07C968FD" w14:textId="51C178DC" w:rsidR="00ED64EA" w:rsidRPr="006F1EEC" w:rsidRDefault="00E97CF3" w:rsidP="005F113D">
                  <w:pPr>
                    <w:spacing w:after="240"/>
                    <w:jc w:val="center"/>
                    <w:rPr>
                      <w:rFonts w:ascii="Arial" w:hAnsi="Arial" w:cs="Arial"/>
                      <w:sz w:val="20"/>
                      <w:lang w:val="en-GB" w:eastAsia="nl-NL"/>
                    </w:rPr>
                  </w:pPr>
                  <w:r>
                    <w:rPr>
                      <w:rFonts w:ascii="Arial" w:hAnsi="Arial" w:cs="Arial"/>
                      <w:sz w:val="20"/>
                      <w:lang w:val="en-GB" w:eastAsia="nl-NL"/>
                    </w:rPr>
                    <w:t>Final v1</w:t>
                  </w:r>
                </w:p>
              </w:tc>
              <w:tc>
                <w:tcPr>
                  <w:tcW w:w="1276" w:type="dxa"/>
                </w:tcPr>
                <w:p w14:paraId="54CD74BF" w14:textId="321E90C7" w:rsidR="00ED64EA" w:rsidRPr="006F1EEC" w:rsidRDefault="00E97CF3" w:rsidP="005F113D">
                  <w:pPr>
                    <w:spacing w:after="240"/>
                    <w:jc w:val="center"/>
                    <w:rPr>
                      <w:rFonts w:ascii="Arial" w:hAnsi="Arial" w:cs="Arial"/>
                      <w:sz w:val="20"/>
                      <w:lang w:val="en-GB" w:eastAsia="nl-NL"/>
                    </w:rPr>
                  </w:pPr>
                  <w:r>
                    <w:rPr>
                      <w:rFonts w:ascii="Arial" w:hAnsi="Arial" w:cs="Arial"/>
                      <w:sz w:val="20"/>
                      <w:lang w:val="en-GB" w:eastAsia="nl-NL"/>
                    </w:rPr>
                    <w:t>1</w:t>
                  </w:r>
                  <w:r w:rsidR="005F113D">
                    <w:rPr>
                      <w:rFonts w:ascii="Arial" w:hAnsi="Arial" w:cs="Arial"/>
                      <w:sz w:val="20"/>
                      <w:lang w:val="en-GB" w:eastAsia="nl-NL"/>
                    </w:rPr>
                    <w:t>0</w:t>
                  </w:r>
                  <w:r>
                    <w:rPr>
                      <w:rFonts w:ascii="Arial" w:hAnsi="Arial" w:cs="Arial"/>
                      <w:sz w:val="20"/>
                      <w:lang w:val="en-GB" w:eastAsia="nl-NL"/>
                    </w:rPr>
                    <w:t>/07</w:t>
                  </w:r>
                  <w:r w:rsidR="00D2764F">
                    <w:rPr>
                      <w:rFonts w:ascii="Arial" w:hAnsi="Arial" w:cs="Arial"/>
                      <w:sz w:val="20"/>
                      <w:lang w:val="en-GB" w:eastAsia="nl-NL"/>
                    </w:rPr>
                    <w:t>/2019</w:t>
                  </w:r>
                </w:p>
              </w:tc>
              <w:tc>
                <w:tcPr>
                  <w:tcW w:w="1134" w:type="dxa"/>
                </w:tcPr>
                <w:p w14:paraId="71330A30" w14:textId="2BEB3064" w:rsidR="00ED64EA" w:rsidRPr="006F1EEC" w:rsidRDefault="00D2764F" w:rsidP="005F113D">
                  <w:pPr>
                    <w:spacing w:after="240"/>
                    <w:jc w:val="center"/>
                    <w:rPr>
                      <w:rFonts w:ascii="Arial" w:hAnsi="Arial" w:cs="Arial"/>
                      <w:sz w:val="20"/>
                      <w:lang w:val="en-GB" w:eastAsia="nl-NL"/>
                    </w:rPr>
                  </w:pPr>
                  <w:r>
                    <w:rPr>
                      <w:rFonts w:ascii="Arial" w:hAnsi="Arial" w:cs="Arial"/>
                      <w:sz w:val="20"/>
                      <w:lang w:val="en-GB" w:eastAsia="nl-NL"/>
                    </w:rPr>
                    <w:t>1</w:t>
                  </w:r>
                </w:p>
              </w:tc>
            </w:tr>
            <w:tr w:rsidR="00ED64EA" w:rsidRPr="006F1EEC" w14:paraId="5632EB9C" w14:textId="77777777" w:rsidTr="5079A2BF">
              <w:trPr>
                <w:trHeight w:val="243"/>
              </w:trPr>
              <w:tc>
                <w:tcPr>
                  <w:tcW w:w="2439" w:type="dxa"/>
                </w:tcPr>
                <w:p w14:paraId="747B603D" w14:textId="14012E47" w:rsidR="00ED64EA" w:rsidRPr="006F1EEC" w:rsidRDefault="00ED64EA" w:rsidP="005F113D">
                  <w:pPr>
                    <w:spacing w:after="240"/>
                    <w:jc w:val="center"/>
                    <w:rPr>
                      <w:rFonts w:ascii="Arial" w:hAnsi="Arial" w:cs="Arial"/>
                      <w:sz w:val="20"/>
                      <w:lang w:val="en-GB" w:eastAsia="nl-NL"/>
                    </w:rPr>
                  </w:pPr>
                </w:p>
              </w:tc>
              <w:tc>
                <w:tcPr>
                  <w:tcW w:w="1276" w:type="dxa"/>
                </w:tcPr>
                <w:p w14:paraId="3C27F959" w14:textId="59F480E1" w:rsidR="00ED64EA" w:rsidRPr="006F1EEC" w:rsidRDefault="00ED64EA" w:rsidP="005F113D">
                  <w:pPr>
                    <w:spacing w:after="240"/>
                    <w:jc w:val="center"/>
                    <w:rPr>
                      <w:rFonts w:ascii="Arial" w:hAnsi="Arial" w:cs="Arial"/>
                      <w:sz w:val="20"/>
                      <w:lang w:val="en-GB" w:eastAsia="nl-NL"/>
                    </w:rPr>
                  </w:pPr>
                </w:p>
              </w:tc>
              <w:tc>
                <w:tcPr>
                  <w:tcW w:w="1134" w:type="dxa"/>
                </w:tcPr>
                <w:p w14:paraId="5C6CD4F7" w14:textId="514B89DB" w:rsidR="00ED64EA" w:rsidRPr="006F1EEC" w:rsidRDefault="00ED64EA" w:rsidP="005F113D">
                  <w:pPr>
                    <w:spacing w:after="240"/>
                    <w:jc w:val="center"/>
                    <w:rPr>
                      <w:rFonts w:ascii="Arial" w:hAnsi="Arial" w:cs="Arial"/>
                      <w:sz w:val="20"/>
                      <w:lang w:val="en-GB" w:eastAsia="nl-NL"/>
                    </w:rPr>
                  </w:pPr>
                </w:p>
              </w:tc>
            </w:tr>
            <w:tr w:rsidR="00ED64EA" w:rsidRPr="006F1EEC" w14:paraId="3F2A5065" w14:textId="77777777" w:rsidTr="5079A2BF">
              <w:trPr>
                <w:trHeight w:val="254"/>
              </w:trPr>
              <w:tc>
                <w:tcPr>
                  <w:tcW w:w="2439" w:type="dxa"/>
                </w:tcPr>
                <w:p w14:paraId="7A859E61" w14:textId="6C163126" w:rsidR="00ED64EA" w:rsidRPr="006F1EEC" w:rsidRDefault="00ED64EA" w:rsidP="005F113D">
                  <w:pPr>
                    <w:spacing w:after="240"/>
                    <w:jc w:val="center"/>
                    <w:rPr>
                      <w:rFonts w:ascii="Arial" w:hAnsi="Arial" w:cs="Arial"/>
                      <w:sz w:val="20"/>
                      <w:lang w:val="en-GB" w:eastAsia="nl-NL"/>
                    </w:rPr>
                  </w:pPr>
                </w:p>
              </w:tc>
              <w:tc>
                <w:tcPr>
                  <w:tcW w:w="1276" w:type="dxa"/>
                </w:tcPr>
                <w:p w14:paraId="7319DFDA" w14:textId="516A0A33" w:rsidR="00ED64EA" w:rsidRPr="006F1EEC" w:rsidRDefault="00ED64EA" w:rsidP="005F113D">
                  <w:pPr>
                    <w:spacing w:after="240"/>
                    <w:jc w:val="center"/>
                    <w:rPr>
                      <w:rFonts w:ascii="Arial" w:hAnsi="Arial" w:cs="Arial"/>
                      <w:sz w:val="20"/>
                      <w:lang w:val="en-GB" w:eastAsia="nl-NL"/>
                    </w:rPr>
                  </w:pPr>
                </w:p>
              </w:tc>
              <w:tc>
                <w:tcPr>
                  <w:tcW w:w="1134" w:type="dxa"/>
                </w:tcPr>
                <w:p w14:paraId="1C13D049" w14:textId="0C591AE9" w:rsidR="00ED64EA" w:rsidRPr="006F1EEC" w:rsidRDefault="00ED64EA" w:rsidP="005F113D">
                  <w:pPr>
                    <w:spacing w:after="240"/>
                    <w:jc w:val="center"/>
                    <w:rPr>
                      <w:rFonts w:ascii="Arial" w:hAnsi="Arial" w:cs="Arial"/>
                      <w:sz w:val="20"/>
                      <w:lang w:val="en-GB" w:eastAsia="nl-NL"/>
                    </w:rPr>
                  </w:pPr>
                </w:p>
              </w:tc>
            </w:tr>
            <w:tr w:rsidR="00ED64EA" w:rsidRPr="006F1EEC" w14:paraId="1B54699F" w14:textId="77777777" w:rsidTr="5079A2BF">
              <w:trPr>
                <w:trHeight w:val="254"/>
              </w:trPr>
              <w:tc>
                <w:tcPr>
                  <w:tcW w:w="2439" w:type="dxa"/>
                </w:tcPr>
                <w:p w14:paraId="555AFE4B" w14:textId="342B3A99" w:rsidR="00ED64EA" w:rsidRPr="006F1EEC" w:rsidRDefault="00ED64EA" w:rsidP="005F113D">
                  <w:pPr>
                    <w:spacing w:after="240"/>
                    <w:jc w:val="center"/>
                    <w:rPr>
                      <w:rFonts w:ascii="Arial" w:hAnsi="Arial" w:cs="Arial"/>
                      <w:sz w:val="20"/>
                      <w:lang w:val="en-GB" w:eastAsia="nl-NL"/>
                    </w:rPr>
                  </w:pPr>
                </w:p>
              </w:tc>
              <w:tc>
                <w:tcPr>
                  <w:tcW w:w="1276" w:type="dxa"/>
                </w:tcPr>
                <w:p w14:paraId="1EDA67A7" w14:textId="02D80457" w:rsidR="00ED64EA" w:rsidRPr="006F1EEC" w:rsidRDefault="00ED64EA" w:rsidP="005F113D">
                  <w:pPr>
                    <w:spacing w:after="240"/>
                    <w:jc w:val="center"/>
                    <w:rPr>
                      <w:rFonts w:ascii="Arial" w:hAnsi="Arial" w:cs="Arial"/>
                      <w:sz w:val="20"/>
                      <w:lang w:val="en-GB" w:eastAsia="nl-NL"/>
                    </w:rPr>
                  </w:pPr>
                </w:p>
              </w:tc>
              <w:tc>
                <w:tcPr>
                  <w:tcW w:w="1134" w:type="dxa"/>
                </w:tcPr>
                <w:p w14:paraId="643333BB" w14:textId="2A686ADA" w:rsidR="00ED64EA" w:rsidRPr="006F1EEC" w:rsidRDefault="00ED64EA" w:rsidP="005F113D">
                  <w:pPr>
                    <w:spacing w:after="240"/>
                    <w:jc w:val="center"/>
                    <w:rPr>
                      <w:rFonts w:ascii="Arial" w:hAnsi="Arial" w:cs="Arial"/>
                      <w:sz w:val="20"/>
                      <w:lang w:val="en-GB" w:eastAsia="nl-NL"/>
                    </w:rPr>
                  </w:pPr>
                </w:p>
              </w:tc>
            </w:tr>
            <w:tr w:rsidR="00ED64EA" w:rsidRPr="006F1EEC" w14:paraId="05BA70C2" w14:textId="77777777" w:rsidTr="5079A2BF">
              <w:trPr>
                <w:trHeight w:val="254"/>
              </w:trPr>
              <w:tc>
                <w:tcPr>
                  <w:tcW w:w="2439" w:type="dxa"/>
                </w:tcPr>
                <w:p w14:paraId="1064C6B1" w14:textId="77777777" w:rsidR="00ED64EA" w:rsidRPr="006F1EEC" w:rsidRDefault="00ED64EA" w:rsidP="005F113D">
                  <w:pPr>
                    <w:spacing w:after="240"/>
                    <w:jc w:val="center"/>
                    <w:rPr>
                      <w:rFonts w:ascii="Arial" w:hAnsi="Arial" w:cs="Arial"/>
                      <w:sz w:val="20"/>
                      <w:lang w:val="en-GB" w:eastAsia="nl-NL"/>
                    </w:rPr>
                  </w:pPr>
                </w:p>
              </w:tc>
              <w:tc>
                <w:tcPr>
                  <w:tcW w:w="1276" w:type="dxa"/>
                </w:tcPr>
                <w:p w14:paraId="0527242F" w14:textId="77777777" w:rsidR="00ED64EA" w:rsidRPr="006F1EEC" w:rsidRDefault="00ED64EA" w:rsidP="005F113D">
                  <w:pPr>
                    <w:spacing w:after="240"/>
                    <w:jc w:val="center"/>
                    <w:rPr>
                      <w:rFonts w:ascii="Arial" w:hAnsi="Arial" w:cs="Arial"/>
                      <w:sz w:val="20"/>
                      <w:lang w:val="en-GB" w:eastAsia="nl-NL"/>
                    </w:rPr>
                  </w:pPr>
                </w:p>
              </w:tc>
              <w:tc>
                <w:tcPr>
                  <w:tcW w:w="1134" w:type="dxa"/>
                </w:tcPr>
                <w:p w14:paraId="2D35D85F" w14:textId="77777777" w:rsidR="00ED64EA" w:rsidRPr="006F1EEC" w:rsidRDefault="00ED64EA" w:rsidP="005F113D">
                  <w:pPr>
                    <w:spacing w:after="240"/>
                    <w:jc w:val="center"/>
                    <w:rPr>
                      <w:rFonts w:ascii="Arial" w:hAnsi="Arial" w:cs="Arial"/>
                      <w:sz w:val="20"/>
                      <w:lang w:val="en-GB" w:eastAsia="nl-NL"/>
                    </w:rPr>
                  </w:pPr>
                </w:p>
              </w:tc>
            </w:tr>
          </w:tbl>
          <w:p w14:paraId="0DC4A2BD" w14:textId="77777777" w:rsidR="009B61F0" w:rsidRPr="006F1EEC" w:rsidRDefault="009B61F0" w:rsidP="005F113D">
            <w:pPr>
              <w:spacing w:after="240"/>
              <w:jc w:val="center"/>
              <w:rPr>
                <w:sz w:val="20"/>
                <w:lang w:val="en-GB" w:eastAsia="nl-NL"/>
              </w:rPr>
            </w:pPr>
          </w:p>
        </w:tc>
        <w:tc>
          <w:tcPr>
            <w:tcW w:w="236" w:type="dxa"/>
          </w:tcPr>
          <w:p w14:paraId="4BA3F1AB" w14:textId="77777777" w:rsidR="009B61F0" w:rsidRPr="006F1EEC" w:rsidRDefault="009B61F0" w:rsidP="005F113D">
            <w:pPr>
              <w:spacing w:after="240"/>
              <w:rPr>
                <w:rFonts w:ascii="Arial" w:hAnsi="Arial" w:cs="Arial"/>
                <w:sz w:val="20"/>
                <w:lang w:val="en-GB"/>
              </w:rPr>
            </w:pPr>
          </w:p>
        </w:tc>
        <w:tc>
          <w:tcPr>
            <w:tcW w:w="3875" w:type="dxa"/>
            <w:vAlign w:val="center"/>
          </w:tcPr>
          <w:p w14:paraId="6B7B121F" w14:textId="77777777" w:rsidR="009B61F0" w:rsidRPr="006F1EEC" w:rsidRDefault="009B61F0" w:rsidP="005F113D">
            <w:pPr>
              <w:spacing w:after="240"/>
              <w:rPr>
                <w:rFonts w:ascii="Arial" w:hAnsi="Arial" w:cs="Arial"/>
                <w:sz w:val="22"/>
                <w:szCs w:val="22"/>
                <w:lang w:val="en-GB"/>
              </w:rPr>
            </w:pPr>
          </w:p>
          <w:p w14:paraId="6B7329C4" w14:textId="14A78608" w:rsidR="009B61F0" w:rsidRPr="006F1EEC" w:rsidRDefault="009B61F0" w:rsidP="005F113D">
            <w:pPr>
              <w:spacing w:after="240"/>
              <w:rPr>
                <w:rFonts w:ascii="Arial" w:hAnsi="Arial" w:cs="Arial"/>
                <w:sz w:val="22"/>
                <w:szCs w:val="22"/>
                <w:lang w:val="en-GB"/>
              </w:rPr>
            </w:pPr>
            <w:r w:rsidRPr="006F1EEC">
              <w:rPr>
                <w:rFonts w:ascii="Arial" w:hAnsi="Arial" w:cs="Arial"/>
                <w:sz w:val="22"/>
                <w:szCs w:val="22"/>
                <w:lang w:val="en-GB"/>
              </w:rPr>
              <w:t>This report is part of a pr</w:t>
            </w:r>
            <w:r w:rsidR="476751BF" w:rsidRPr="006F1EEC">
              <w:rPr>
                <w:rFonts w:ascii="Arial" w:hAnsi="Arial" w:cs="Arial"/>
                <w:sz w:val="22"/>
                <w:szCs w:val="22"/>
                <w:lang w:val="en-GB"/>
              </w:rPr>
              <w:t>o</w:t>
            </w:r>
            <w:r w:rsidRPr="006F1EEC">
              <w:rPr>
                <w:rFonts w:ascii="Arial" w:hAnsi="Arial" w:cs="Arial"/>
                <w:sz w:val="22"/>
                <w:szCs w:val="22"/>
                <w:lang w:val="en-GB"/>
              </w:rPr>
              <w:t>ject that has received funding by the European Union’s Horizon 2020 research and innovation programme under</w:t>
            </w:r>
            <w:r w:rsidRPr="006F1EEC" w:rsidDel="1CB81CED">
              <w:rPr>
                <w:rFonts w:ascii="Arial" w:hAnsi="Arial" w:cs="Arial"/>
                <w:sz w:val="22"/>
                <w:szCs w:val="22"/>
                <w:lang w:val="en-GB"/>
              </w:rPr>
              <w:t xml:space="preserve"> </w:t>
            </w:r>
            <w:r w:rsidRPr="006F1EEC">
              <w:rPr>
                <w:rFonts w:ascii="Arial" w:hAnsi="Arial" w:cs="Arial"/>
                <w:sz w:val="22"/>
                <w:szCs w:val="22"/>
                <w:lang w:val="en-GB"/>
              </w:rPr>
              <w:t>grant agreement number 731166.</w:t>
            </w:r>
            <w:r w:rsidR="49506EBA" w:rsidRPr="006F1EEC">
              <w:rPr>
                <w:rFonts w:ascii="Arial" w:hAnsi="Arial" w:cs="Arial"/>
                <w:sz w:val="22"/>
                <w:szCs w:val="22"/>
                <w:lang w:val="en-GB"/>
              </w:rPr>
              <w:t xml:space="preserve"> </w:t>
            </w:r>
            <w:r w:rsidR="560CAE2D" w:rsidRPr="006F1EEC">
              <w:rPr>
                <w:rFonts w:ascii="Arial" w:hAnsi="Arial" w:cs="Arial"/>
                <w:sz w:val="22"/>
                <w:szCs w:val="22"/>
                <w:lang w:val="en-GB"/>
              </w:rPr>
              <w:t xml:space="preserve"> </w:t>
            </w:r>
          </w:p>
          <w:p w14:paraId="3C1643CE" w14:textId="77777777" w:rsidR="009B61F0" w:rsidRPr="006F1EEC" w:rsidRDefault="009B61F0" w:rsidP="005F113D">
            <w:pPr>
              <w:spacing w:after="240"/>
              <w:rPr>
                <w:rFonts w:ascii="Arial" w:hAnsi="Arial" w:cs="Arial"/>
                <w:sz w:val="22"/>
                <w:szCs w:val="22"/>
                <w:lang w:val="en-GB"/>
              </w:rPr>
            </w:pPr>
          </w:p>
          <w:p w14:paraId="3D341C90" w14:textId="77777777" w:rsidR="009B61F0" w:rsidRPr="006F1EEC" w:rsidRDefault="009B61F0" w:rsidP="005F113D">
            <w:pPr>
              <w:spacing w:after="240"/>
              <w:rPr>
                <w:rFonts w:ascii="Arial" w:hAnsi="Arial" w:cs="Arial"/>
                <w:b/>
                <w:color w:val="E36C0A" w:themeColor="accent6" w:themeShade="BF"/>
                <w:sz w:val="32"/>
                <w:szCs w:val="32"/>
                <w:lang w:val="en-GB"/>
              </w:rPr>
            </w:pPr>
            <w:r w:rsidRPr="006F1EEC">
              <w:rPr>
                <w:noProof/>
                <w:lang w:val="en-GB" w:eastAsia="en-GB"/>
              </w:rPr>
              <w:drawing>
                <wp:inline distT="0" distB="0" distL="0" distR="0" wp14:anchorId="1C3B4C7A" wp14:editId="29F1B791">
                  <wp:extent cx="722003" cy="60605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jpg"/>
                          <pic:cNvPicPr/>
                        </pic:nvPicPr>
                        <pic:blipFill rotWithShape="1">
                          <a:blip r:embed="rId9">
                            <a:extLst>
                              <a:ext uri="{28A0092B-C50C-407E-A947-70E740481C1C}">
                                <a14:useLocalDpi xmlns:a14="http://schemas.microsoft.com/office/drawing/2010/main" val="0"/>
                              </a:ext>
                            </a:extLst>
                          </a:blip>
                          <a:srcRect b="-23913"/>
                          <a:stretch/>
                        </pic:blipFill>
                        <pic:spPr bwMode="auto">
                          <a:xfrm>
                            <a:off x="0" y="0"/>
                            <a:ext cx="725423" cy="608927"/>
                          </a:xfrm>
                          <a:prstGeom prst="rect">
                            <a:avLst/>
                          </a:prstGeom>
                          <a:ln>
                            <a:noFill/>
                          </a:ln>
                          <a:extLst>
                            <a:ext uri="{53640926-AAD7-44D8-BBD7-CCE9431645EC}">
                              <a14:shadowObscured xmlns:a14="http://schemas.microsoft.com/office/drawing/2010/main"/>
                            </a:ext>
                          </a:extLst>
                        </pic:spPr>
                      </pic:pic>
                    </a:graphicData>
                  </a:graphic>
                </wp:inline>
              </w:drawing>
            </w:r>
          </w:p>
          <w:p w14:paraId="13389B47" w14:textId="77777777" w:rsidR="000A6359" w:rsidRPr="006F1EEC" w:rsidRDefault="000A6359" w:rsidP="005F113D">
            <w:pPr>
              <w:spacing w:after="240"/>
              <w:rPr>
                <w:rFonts w:ascii="Arial" w:hAnsi="Arial" w:cs="Arial"/>
                <w:b/>
                <w:color w:val="E36C0A" w:themeColor="accent6" w:themeShade="BF"/>
                <w:sz w:val="32"/>
                <w:szCs w:val="32"/>
                <w:lang w:val="en-GB"/>
              </w:rPr>
            </w:pPr>
          </w:p>
          <w:p w14:paraId="7DA9B9E5" w14:textId="77777777" w:rsidR="000A6359" w:rsidRPr="006F1EEC" w:rsidRDefault="000A6359" w:rsidP="005F113D">
            <w:pPr>
              <w:spacing w:after="240"/>
              <w:rPr>
                <w:rFonts w:ascii="Arial" w:hAnsi="Arial" w:cs="Arial"/>
                <w:b/>
                <w:color w:val="E36C0A" w:themeColor="accent6" w:themeShade="BF"/>
                <w:sz w:val="32"/>
                <w:szCs w:val="32"/>
                <w:lang w:val="en-GB"/>
              </w:rPr>
            </w:pPr>
          </w:p>
          <w:p w14:paraId="734D94DA" w14:textId="77777777" w:rsidR="000A6359" w:rsidRPr="006F1EEC" w:rsidRDefault="000A6359" w:rsidP="005F113D">
            <w:pPr>
              <w:spacing w:after="240"/>
              <w:rPr>
                <w:rFonts w:ascii="Arial" w:hAnsi="Arial" w:cs="Arial"/>
                <w:b/>
                <w:color w:val="E36C0A" w:themeColor="accent6" w:themeShade="BF"/>
                <w:sz w:val="32"/>
                <w:szCs w:val="32"/>
                <w:lang w:val="en-GB"/>
              </w:rPr>
            </w:pPr>
          </w:p>
        </w:tc>
      </w:tr>
    </w:tbl>
    <w:tbl>
      <w:tblPr>
        <w:tblStyle w:val="LightList-Accent6"/>
        <w:tblW w:w="9214" w:type="dxa"/>
        <w:tblInd w:w="-14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tblLayout w:type="fixed"/>
        <w:tblLook w:val="04A0" w:firstRow="1" w:lastRow="0" w:firstColumn="1" w:lastColumn="0" w:noHBand="0" w:noVBand="1"/>
      </w:tblPr>
      <w:tblGrid>
        <w:gridCol w:w="3072"/>
        <w:gridCol w:w="3071"/>
        <w:gridCol w:w="3071"/>
      </w:tblGrid>
      <w:tr w:rsidR="008C0016" w:rsidRPr="006F1EEC" w14:paraId="257A1A95" w14:textId="77777777" w:rsidTr="006F7C4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76923C" w:themeColor="accent3" w:themeShade="BF"/>
              <w:bottom w:val="single" w:sz="4" w:space="0" w:color="76923C" w:themeColor="accent3" w:themeShade="BF"/>
            </w:tcBorders>
            <w:shd w:val="clear" w:color="auto" w:fill="auto"/>
            <w:hideMark/>
          </w:tcPr>
          <w:p w14:paraId="7B5C7825" w14:textId="77777777" w:rsidR="008C0016" w:rsidRPr="006F1EEC" w:rsidRDefault="008C0016" w:rsidP="005F113D">
            <w:pPr>
              <w:spacing w:after="240"/>
              <w:rPr>
                <w:rFonts w:ascii="Arial" w:hAnsi="Arial" w:cs="Arial"/>
                <w:b w:val="0"/>
                <w:bCs w:val="0"/>
                <w:color w:val="000000"/>
                <w:sz w:val="22"/>
                <w:szCs w:val="22"/>
                <w:lang w:val="en-GB" w:eastAsia="nl-NL"/>
              </w:rPr>
            </w:pPr>
            <w:r w:rsidRPr="006F1EEC">
              <w:rPr>
                <w:rFonts w:ascii="Arial" w:hAnsi="Arial" w:cs="Arial"/>
                <w:color w:val="76923C" w:themeColor="accent3" w:themeShade="BF"/>
                <w:sz w:val="22"/>
                <w:szCs w:val="22"/>
                <w:lang w:val="en-GB" w:eastAsia="nl-NL"/>
              </w:rPr>
              <w:lastRenderedPageBreak/>
              <w:t>Deliverable Data</w:t>
            </w:r>
          </w:p>
        </w:tc>
      </w:tr>
      <w:tr w:rsidR="008C0016" w:rsidRPr="006F1EEC" w14:paraId="380D539D" w14:textId="77777777" w:rsidTr="006F7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single" w:sz="4" w:space="0" w:color="76923C" w:themeColor="accent3" w:themeShade="BF"/>
            </w:tcBorders>
            <w:hideMark/>
          </w:tcPr>
          <w:p w14:paraId="585A8957" w14:textId="77777777" w:rsidR="008C0016" w:rsidRPr="006F1EEC" w:rsidRDefault="008C0016" w:rsidP="005F113D">
            <w:pPr>
              <w:spacing w:after="240"/>
              <w:rPr>
                <w:rFonts w:ascii="Arial" w:hAnsi="Arial" w:cs="Arial"/>
                <w:color w:val="000000"/>
                <w:sz w:val="22"/>
                <w:szCs w:val="22"/>
                <w:lang w:val="en-GB" w:eastAsia="nl-NL"/>
              </w:rPr>
            </w:pPr>
            <w:r w:rsidRPr="006F1EEC">
              <w:rPr>
                <w:rFonts w:ascii="Arial" w:hAnsi="Arial" w:cs="Arial"/>
                <w:color w:val="000000"/>
                <w:sz w:val="22"/>
                <w:szCs w:val="22"/>
                <w:lang w:val="en-GB" w:eastAsia="nl-NL"/>
              </w:rPr>
              <w:t>Deliverable number</w:t>
            </w:r>
          </w:p>
        </w:tc>
        <w:tc>
          <w:tcPr>
            <w:tcW w:w="0" w:type="dxa"/>
            <w:gridSpan w:val="2"/>
            <w:tcBorders>
              <w:top w:val="single" w:sz="4" w:space="0" w:color="76923C" w:themeColor="accent3" w:themeShade="BF"/>
              <w:left w:val="single" w:sz="4" w:space="0" w:color="76923C" w:themeColor="accent3" w:themeShade="BF"/>
              <w:bottom w:val="nil"/>
              <w:right w:val="none" w:sz="0" w:space="0" w:color="auto"/>
            </w:tcBorders>
          </w:tcPr>
          <w:p w14:paraId="2453A5D3" w14:textId="40ACD196" w:rsidR="008C0016" w:rsidRPr="006F1EEC" w:rsidRDefault="008C0016" w:rsidP="005F113D">
            <w:pPr>
              <w:spacing w:after="240"/>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nl-NL"/>
              </w:rPr>
            </w:pPr>
            <w:r w:rsidRPr="006F1EEC">
              <w:rPr>
                <w:rFonts w:ascii="Arial" w:hAnsi="Arial" w:cs="Arial"/>
                <w:color w:val="000000"/>
                <w:sz w:val="22"/>
                <w:szCs w:val="22"/>
                <w:lang w:val="en-GB" w:eastAsia="nl-NL"/>
              </w:rPr>
              <w:t>D</w:t>
            </w:r>
            <w:r w:rsidR="00D2764F">
              <w:rPr>
                <w:rFonts w:ascii="Arial" w:hAnsi="Arial" w:cs="Arial"/>
                <w:color w:val="000000"/>
                <w:sz w:val="22"/>
                <w:szCs w:val="22"/>
                <w:lang w:val="en-GB" w:eastAsia="nl-NL"/>
              </w:rPr>
              <w:t>4</w:t>
            </w:r>
            <w:r w:rsidR="000D0C56" w:rsidRPr="006F1EEC">
              <w:rPr>
                <w:rFonts w:ascii="Arial" w:hAnsi="Arial" w:cs="Arial"/>
                <w:color w:val="000000"/>
                <w:sz w:val="22"/>
                <w:szCs w:val="22"/>
                <w:lang w:val="en-GB" w:eastAsia="nl-NL"/>
              </w:rPr>
              <w:t>.1</w:t>
            </w:r>
          </w:p>
        </w:tc>
      </w:tr>
      <w:tr w:rsidR="008C0016" w:rsidRPr="006F1EEC" w14:paraId="00A93FEF" w14:textId="77777777" w:rsidTr="006F7C41">
        <w:trPr>
          <w:trHeight w:val="33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6923C" w:themeColor="accent3" w:themeShade="BF"/>
            </w:tcBorders>
            <w:hideMark/>
          </w:tcPr>
          <w:p w14:paraId="724D7E35" w14:textId="77777777" w:rsidR="008C0016" w:rsidRPr="006F1EEC" w:rsidRDefault="008C0016" w:rsidP="005F113D">
            <w:pPr>
              <w:spacing w:after="240"/>
              <w:rPr>
                <w:rFonts w:ascii="Arial" w:hAnsi="Arial" w:cs="Arial"/>
                <w:color w:val="000000"/>
                <w:sz w:val="22"/>
                <w:szCs w:val="22"/>
                <w:lang w:val="en-GB" w:eastAsia="nl-NL"/>
              </w:rPr>
            </w:pPr>
            <w:r w:rsidRPr="006F1EEC">
              <w:rPr>
                <w:rFonts w:ascii="Arial" w:hAnsi="Arial" w:cs="Arial"/>
                <w:color w:val="000000"/>
                <w:sz w:val="22"/>
                <w:szCs w:val="22"/>
                <w:lang w:val="en-GB" w:eastAsia="nl-NL"/>
              </w:rPr>
              <w:t>Dissemination level</w:t>
            </w:r>
          </w:p>
        </w:tc>
        <w:tc>
          <w:tcPr>
            <w:tcW w:w="0" w:type="dxa"/>
            <w:gridSpan w:val="2"/>
            <w:tcBorders>
              <w:top w:val="nil"/>
              <w:left w:val="single" w:sz="4" w:space="0" w:color="76923C" w:themeColor="accent3" w:themeShade="BF"/>
              <w:bottom w:val="nil"/>
            </w:tcBorders>
          </w:tcPr>
          <w:p w14:paraId="21EF9EBB" w14:textId="1A5E28B0" w:rsidR="008C0016" w:rsidRPr="006F1EEC" w:rsidRDefault="00360ACA" w:rsidP="005F113D">
            <w:pPr>
              <w:spacing w:after="240"/>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GB" w:eastAsia="nl-NL"/>
              </w:rPr>
            </w:pPr>
            <w:r w:rsidRPr="006F1EEC">
              <w:rPr>
                <w:rFonts w:ascii="Arial" w:hAnsi="Arial" w:cs="Arial"/>
                <w:color w:val="000000"/>
                <w:sz w:val="22"/>
                <w:szCs w:val="22"/>
                <w:lang w:val="en-GB" w:eastAsia="nl-NL"/>
              </w:rPr>
              <w:t>Public</w:t>
            </w:r>
          </w:p>
        </w:tc>
      </w:tr>
      <w:tr w:rsidR="008C0016" w:rsidRPr="006F1EEC" w14:paraId="60EFE444" w14:textId="77777777" w:rsidTr="006F7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single" w:sz="4" w:space="0" w:color="76923C" w:themeColor="accent3" w:themeShade="BF"/>
            </w:tcBorders>
            <w:hideMark/>
          </w:tcPr>
          <w:p w14:paraId="780658B0" w14:textId="77777777" w:rsidR="008C0016" w:rsidRPr="006F1EEC" w:rsidRDefault="008C0016" w:rsidP="005F113D">
            <w:pPr>
              <w:spacing w:after="240"/>
              <w:rPr>
                <w:rFonts w:ascii="Arial" w:hAnsi="Arial" w:cs="Arial"/>
                <w:color w:val="000000"/>
                <w:sz w:val="22"/>
                <w:szCs w:val="22"/>
                <w:lang w:val="en-GB" w:eastAsia="nl-NL"/>
              </w:rPr>
            </w:pPr>
            <w:r w:rsidRPr="006F1EEC">
              <w:rPr>
                <w:rFonts w:ascii="Arial" w:hAnsi="Arial" w:cs="Arial"/>
                <w:color w:val="000000"/>
                <w:sz w:val="22"/>
                <w:szCs w:val="22"/>
                <w:lang w:val="en-GB" w:eastAsia="nl-NL"/>
              </w:rPr>
              <w:t>Deliverable name</w:t>
            </w:r>
          </w:p>
        </w:tc>
        <w:tc>
          <w:tcPr>
            <w:tcW w:w="0" w:type="dxa"/>
            <w:gridSpan w:val="2"/>
            <w:tcBorders>
              <w:top w:val="nil"/>
              <w:left w:val="single" w:sz="4" w:space="0" w:color="76923C" w:themeColor="accent3" w:themeShade="BF"/>
              <w:bottom w:val="nil"/>
              <w:right w:val="none" w:sz="0" w:space="0" w:color="auto"/>
            </w:tcBorders>
          </w:tcPr>
          <w:p w14:paraId="26853FDE" w14:textId="2A4AC378" w:rsidR="008C0016" w:rsidRPr="000F586F" w:rsidRDefault="00D2764F" w:rsidP="005F113D">
            <w:pPr>
              <w:pStyle w:val="Default"/>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0F586F">
              <w:rPr>
                <w:rFonts w:ascii="Arial" w:hAnsi="Arial" w:cs="Arial"/>
                <w:sz w:val="22"/>
                <w:szCs w:val="22"/>
              </w:rPr>
              <w:t xml:space="preserve">Expanded diagrams of conceptual models identifying potential pathways for industrial activity in the deep sub-surface and shallow groundwater vulnerability </w:t>
            </w:r>
          </w:p>
        </w:tc>
      </w:tr>
      <w:tr w:rsidR="008C0016" w:rsidRPr="006F1EEC" w14:paraId="4BCBBC0A" w14:textId="77777777" w:rsidTr="006F7C41">
        <w:trPr>
          <w:trHeight w:val="30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6923C" w:themeColor="accent3" w:themeShade="BF"/>
            </w:tcBorders>
            <w:hideMark/>
          </w:tcPr>
          <w:p w14:paraId="6E14DC84" w14:textId="77777777" w:rsidR="008C0016" w:rsidRPr="006F1EEC" w:rsidRDefault="008C0016" w:rsidP="005F113D">
            <w:pPr>
              <w:spacing w:after="240"/>
              <w:rPr>
                <w:rFonts w:ascii="Arial" w:hAnsi="Arial" w:cs="Arial"/>
                <w:color w:val="000000"/>
                <w:sz w:val="22"/>
                <w:szCs w:val="22"/>
                <w:lang w:val="en-GB" w:eastAsia="nl-NL"/>
              </w:rPr>
            </w:pPr>
            <w:r w:rsidRPr="006F1EEC">
              <w:rPr>
                <w:rFonts w:ascii="Arial" w:hAnsi="Arial" w:cs="Arial"/>
                <w:color w:val="000000"/>
                <w:sz w:val="22"/>
                <w:szCs w:val="22"/>
                <w:lang w:val="en-GB" w:eastAsia="nl-NL"/>
              </w:rPr>
              <w:t>Work package</w:t>
            </w:r>
          </w:p>
        </w:tc>
        <w:tc>
          <w:tcPr>
            <w:tcW w:w="0" w:type="dxa"/>
            <w:gridSpan w:val="2"/>
            <w:tcBorders>
              <w:top w:val="nil"/>
              <w:left w:val="single" w:sz="4" w:space="0" w:color="76923C" w:themeColor="accent3" w:themeShade="BF"/>
              <w:bottom w:val="nil"/>
            </w:tcBorders>
          </w:tcPr>
          <w:p w14:paraId="315CAFA9" w14:textId="737A384D" w:rsidR="008C0016" w:rsidRPr="006F1EEC" w:rsidRDefault="00360ACA" w:rsidP="005F113D">
            <w:pPr>
              <w:spacing w:after="24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GB" w:eastAsia="nl-NL"/>
              </w:rPr>
            </w:pPr>
            <w:r w:rsidRPr="006F1EEC">
              <w:rPr>
                <w:rFonts w:ascii="Arial" w:hAnsi="Arial" w:cs="Arial"/>
                <w:color w:val="000000"/>
                <w:sz w:val="22"/>
                <w:szCs w:val="22"/>
                <w:lang w:val="en-GB" w:eastAsia="nl-NL"/>
              </w:rPr>
              <w:t>WP</w:t>
            </w:r>
            <w:r w:rsidR="00D2764F">
              <w:rPr>
                <w:rFonts w:ascii="Arial" w:hAnsi="Arial" w:cs="Arial"/>
                <w:color w:val="000000"/>
                <w:sz w:val="22"/>
                <w:szCs w:val="22"/>
                <w:lang w:val="en-GB" w:eastAsia="nl-NL"/>
              </w:rPr>
              <w:t>4</w:t>
            </w:r>
            <w:r w:rsidR="000D0C56" w:rsidRPr="006F1EEC">
              <w:rPr>
                <w:rFonts w:ascii="Arial" w:hAnsi="Arial" w:cs="Arial"/>
                <w:color w:val="000000"/>
                <w:sz w:val="22"/>
                <w:szCs w:val="22"/>
                <w:lang w:val="en-GB" w:eastAsia="nl-NL"/>
              </w:rPr>
              <w:t xml:space="preserve">, </w:t>
            </w:r>
            <w:r w:rsidR="00D2764F">
              <w:rPr>
                <w:rFonts w:ascii="Arial" w:hAnsi="Arial" w:cs="Arial"/>
                <w:color w:val="000000"/>
                <w:sz w:val="22"/>
                <w:szCs w:val="22"/>
                <w:lang w:val="en-GB" w:eastAsia="nl-NL"/>
              </w:rPr>
              <w:t>Conceptual framework for vulnerability characterisation</w:t>
            </w:r>
          </w:p>
        </w:tc>
      </w:tr>
      <w:tr w:rsidR="008C0016" w:rsidRPr="006F1EEC" w14:paraId="0819516C" w14:textId="77777777" w:rsidTr="006F7C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single" w:sz="4" w:space="0" w:color="76923C" w:themeColor="accent3" w:themeShade="BF"/>
              <w:right w:val="single" w:sz="4" w:space="0" w:color="76923C" w:themeColor="accent3" w:themeShade="BF"/>
            </w:tcBorders>
            <w:hideMark/>
          </w:tcPr>
          <w:p w14:paraId="61F996B6" w14:textId="77777777" w:rsidR="008C0016" w:rsidRPr="006F1EEC" w:rsidRDefault="008C0016" w:rsidP="005F113D">
            <w:pPr>
              <w:spacing w:after="240"/>
              <w:rPr>
                <w:rFonts w:ascii="Arial" w:hAnsi="Arial" w:cs="Arial"/>
                <w:color w:val="000000"/>
                <w:sz w:val="22"/>
                <w:szCs w:val="22"/>
                <w:lang w:val="en-GB" w:eastAsia="nl-NL"/>
              </w:rPr>
            </w:pPr>
            <w:r w:rsidRPr="006F1EEC">
              <w:rPr>
                <w:rFonts w:ascii="Arial" w:hAnsi="Arial" w:cs="Arial"/>
                <w:color w:val="000000"/>
                <w:sz w:val="22"/>
                <w:szCs w:val="22"/>
                <w:lang w:val="en-GB" w:eastAsia="nl-NL"/>
              </w:rPr>
              <w:t>Lead WP/Deliverable beneficiary</w:t>
            </w:r>
          </w:p>
        </w:tc>
        <w:tc>
          <w:tcPr>
            <w:tcW w:w="0" w:type="dxa"/>
            <w:gridSpan w:val="2"/>
            <w:tcBorders>
              <w:top w:val="nil"/>
              <w:left w:val="single" w:sz="4" w:space="0" w:color="76923C" w:themeColor="accent3" w:themeShade="BF"/>
              <w:bottom w:val="single" w:sz="4" w:space="0" w:color="76923C" w:themeColor="accent3" w:themeShade="BF"/>
              <w:right w:val="none" w:sz="0" w:space="0" w:color="auto"/>
            </w:tcBorders>
          </w:tcPr>
          <w:p w14:paraId="3F179E1B" w14:textId="4051F014" w:rsidR="008C0016" w:rsidRPr="006F1EEC" w:rsidRDefault="00D2764F" w:rsidP="005F113D">
            <w:pPr>
              <w:spacing w:after="240"/>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nl-NL"/>
              </w:rPr>
            </w:pPr>
            <w:r>
              <w:rPr>
                <w:rFonts w:ascii="Arial" w:hAnsi="Arial" w:cs="Arial"/>
                <w:color w:val="000000"/>
                <w:sz w:val="22"/>
                <w:szCs w:val="22"/>
                <w:lang w:val="en-GB" w:eastAsia="nl-NL"/>
              </w:rPr>
              <w:t>BGS – British Geological Survey</w:t>
            </w:r>
          </w:p>
        </w:tc>
      </w:tr>
      <w:tr w:rsidR="008C0016" w:rsidRPr="006F1EEC" w14:paraId="389259CB" w14:textId="77777777" w:rsidTr="006F7C41">
        <w:trPr>
          <w:trHeight w:val="300"/>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4" w:space="0" w:color="76923C" w:themeColor="accent3" w:themeShade="BF"/>
              <w:bottom w:val="single" w:sz="4" w:space="0" w:color="76923C" w:themeColor="accent3" w:themeShade="BF"/>
            </w:tcBorders>
          </w:tcPr>
          <w:p w14:paraId="4E554705" w14:textId="77777777" w:rsidR="008C0016" w:rsidRPr="006F1EEC" w:rsidRDefault="008C0016" w:rsidP="005F113D">
            <w:pPr>
              <w:spacing w:after="240"/>
              <w:rPr>
                <w:rFonts w:ascii="Calibri" w:hAnsi="Calibri"/>
                <w:color w:val="000000"/>
                <w:sz w:val="22"/>
                <w:szCs w:val="22"/>
                <w:lang w:val="en-GB" w:eastAsia="nl-NL"/>
              </w:rPr>
            </w:pPr>
            <w:r w:rsidRPr="006F1EEC">
              <w:rPr>
                <w:rFonts w:ascii="Arial" w:hAnsi="Arial" w:cs="Arial"/>
                <w:color w:val="76923C" w:themeColor="accent3" w:themeShade="BF"/>
                <w:sz w:val="22"/>
                <w:szCs w:val="22"/>
                <w:lang w:val="en-GB" w:eastAsia="nl-NL"/>
              </w:rPr>
              <w:t>Deliverable status</w:t>
            </w:r>
          </w:p>
        </w:tc>
      </w:tr>
      <w:tr w:rsidR="006F7C41" w:rsidRPr="006F1EEC" w14:paraId="1E3E175A" w14:textId="77777777" w:rsidTr="006F7C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76923C" w:themeColor="accent3" w:themeShade="BF"/>
              <w:right w:val="single" w:sz="4" w:space="0" w:color="76923C" w:themeColor="accent3" w:themeShade="BF"/>
            </w:tcBorders>
            <w:hideMark/>
          </w:tcPr>
          <w:p w14:paraId="618B8574" w14:textId="77777777" w:rsidR="00D07355" w:rsidRPr="006F1EEC" w:rsidRDefault="00D07355" w:rsidP="005F113D">
            <w:pPr>
              <w:spacing w:after="240"/>
              <w:rPr>
                <w:rFonts w:ascii="Arial" w:hAnsi="Arial" w:cs="Arial"/>
                <w:bCs w:val="0"/>
                <w:color w:val="000000"/>
                <w:sz w:val="22"/>
                <w:szCs w:val="22"/>
                <w:lang w:val="en-GB" w:eastAsia="nl-NL"/>
              </w:rPr>
            </w:pPr>
            <w:r w:rsidRPr="006F1EEC">
              <w:rPr>
                <w:rFonts w:ascii="Arial" w:hAnsi="Arial" w:cs="Arial"/>
                <w:color w:val="000000"/>
                <w:sz w:val="22"/>
                <w:szCs w:val="22"/>
                <w:lang w:val="en-GB" w:eastAsia="nl-NL"/>
              </w:rPr>
              <w:t>Submitted (Author(s))</w:t>
            </w:r>
          </w:p>
        </w:tc>
        <w:tc>
          <w:tcPr>
            <w:tcW w:w="0" w:type="dxa"/>
            <w:tcBorders>
              <w:top w:val="single" w:sz="4" w:space="0" w:color="76923C" w:themeColor="accent3" w:themeShade="BF"/>
              <w:left w:val="single" w:sz="4" w:space="0" w:color="76923C" w:themeColor="accent3" w:themeShade="BF"/>
              <w:bottom w:val="nil"/>
              <w:right w:val="single" w:sz="4" w:space="0" w:color="76923C" w:themeColor="accent3" w:themeShade="BF"/>
            </w:tcBorders>
            <w:hideMark/>
          </w:tcPr>
          <w:p w14:paraId="408BA2A2" w14:textId="2F34C2D7" w:rsidR="00D07355" w:rsidRPr="006F1EEC" w:rsidRDefault="00E97CF3" w:rsidP="00E97CF3">
            <w:pPr>
              <w:spacing w:after="240"/>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nl-NL"/>
              </w:rPr>
            </w:pPr>
            <w:r>
              <w:rPr>
                <w:rFonts w:ascii="Calibri" w:hAnsi="Calibri"/>
                <w:color w:val="000000"/>
                <w:sz w:val="22"/>
                <w:szCs w:val="22"/>
                <w:lang w:val="en-GB" w:eastAsia="nl-NL"/>
              </w:rPr>
              <w:t>10</w:t>
            </w:r>
            <w:r w:rsidR="001A66DC" w:rsidRPr="006F1EEC">
              <w:rPr>
                <w:rFonts w:ascii="Calibri" w:hAnsi="Calibri"/>
                <w:color w:val="000000"/>
                <w:sz w:val="22"/>
                <w:szCs w:val="22"/>
                <w:lang w:val="en-GB" w:eastAsia="nl-NL"/>
              </w:rPr>
              <w:t>/</w:t>
            </w:r>
            <w:r>
              <w:rPr>
                <w:rFonts w:ascii="Calibri" w:hAnsi="Calibri"/>
                <w:color w:val="000000"/>
                <w:sz w:val="22"/>
                <w:szCs w:val="22"/>
                <w:lang w:val="en-GB" w:eastAsia="nl-NL"/>
              </w:rPr>
              <w:t>07</w:t>
            </w:r>
            <w:r w:rsidR="001A66DC" w:rsidRPr="006F1EEC">
              <w:rPr>
                <w:rFonts w:ascii="Calibri" w:hAnsi="Calibri"/>
                <w:color w:val="000000"/>
                <w:sz w:val="22"/>
                <w:szCs w:val="22"/>
                <w:lang w:val="en-GB" w:eastAsia="nl-NL"/>
              </w:rPr>
              <w:t>/</w:t>
            </w:r>
            <w:r>
              <w:rPr>
                <w:rFonts w:ascii="Calibri" w:hAnsi="Calibri"/>
                <w:color w:val="000000"/>
                <w:sz w:val="22"/>
                <w:szCs w:val="22"/>
                <w:lang w:val="en-GB" w:eastAsia="nl-NL"/>
              </w:rPr>
              <w:t>2019</w:t>
            </w:r>
          </w:p>
        </w:tc>
        <w:tc>
          <w:tcPr>
            <w:tcW w:w="0" w:type="dxa"/>
            <w:tcBorders>
              <w:top w:val="single" w:sz="4" w:space="0" w:color="76923C" w:themeColor="accent3" w:themeShade="BF"/>
              <w:left w:val="single" w:sz="4" w:space="0" w:color="76923C" w:themeColor="accent3" w:themeShade="BF"/>
              <w:bottom w:val="nil"/>
            </w:tcBorders>
            <w:noWrap/>
          </w:tcPr>
          <w:p w14:paraId="47EB057B" w14:textId="2E0B0B40" w:rsidR="00D07355" w:rsidRPr="006F1EEC" w:rsidRDefault="00D2764F" w:rsidP="005F113D">
            <w:pPr>
              <w:spacing w:after="240"/>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nl-NL"/>
              </w:rPr>
            </w:pPr>
            <w:r w:rsidRPr="006F1EEC">
              <w:rPr>
                <w:rFonts w:ascii="Calibri" w:hAnsi="Calibri"/>
                <w:color w:val="000000"/>
                <w:sz w:val="22"/>
                <w:szCs w:val="22"/>
                <w:lang w:val="en-GB" w:eastAsia="nl-NL"/>
              </w:rPr>
              <w:t>Sian Loveless</w:t>
            </w:r>
            <w:r w:rsidR="00E97CF3">
              <w:rPr>
                <w:rFonts w:ascii="Calibri" w:hAnsi="Calibri"/>
                <w:color w:val="000000"/>
                <w:sz w:val="22"/>
                <w:szCs w:val="22"/>
                <w:lang w:val="en-GB" w:eastAsia="nl-NL"/>
              </w:rPr>
              <w:t xml:space="preserve"> (BGS)</w:t>
            </w:r>
          </w:p>
        </w:tc>
      </w:tr>
      <w:tr w:rsidR="00DA573B" w:rsidRPr="006F1EEC" w14:paraId="10D3A966" w14:textId="77777777" w:rsidTr="006F7C41">
        <w:trPr>
          <w:trHeight w:val="30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6923C" w:themeColor="accent3" w:themeShade="BF"/>
            </w:tcBorders>
            <w:hideMark/>
          </w:tcPr>
          <w:p w14:paraId="4F129F1A" w14:textId="77777777" w:rsidR="00DA573B" w:rsidRPr="006F1EEC" w:rsidRDefault="00DA573B" w:rsidP="005F113D">
            <w:pPr>
              <w:spacing w:after="240"/>
              <w:rPr>
                <w:rFonts w:ascii="Arial" w:hAnsi="Arial" w:cs="Arial"/>
                <w:bCs w:val="0"/>
                <w:color w:val="000000"/>
                <w:sz w:val="22"/>
                <w:szCs w:val="22"/>
                <w:lang w:val="en-GB" w:eastAsia="nl-NL"/>
              </w:rPr>
            </w:pPr>
            <w:r w:rsidRPr="006F1EEC">
              <w:rPr>
                <w:rFonts w:ascii="Arial" w:hAnsi="Arial" w:cs="Arial"/>
                <w:color w:val="000000"/>
                <w:sz w:val="22"/>
                <w:szCs w:val="22"/>
                <w:lang w:val="en-GB" w:eastAsia="nl-NL"/>
              </w:rPr>
              <w:t>Verified (WP leader)</w:t>
            </w:r>
          </w:p>
        </w:tc>
        <w:tc>
          <w:tcPr>
            <w:tcW w:w="0" w:type="dxa"/>
            <w:tcBorders>
              <w:top w:val="nil"/>
              <w:left w:val="single" w:sz="4" w:space="0" w:color="76923C" w:themeColor="accent3" w:themeShade="BF"/>
              <w:bottom w:val="nil"/>
              <w:right w:val="single" w:sz="4" w:space="0" w:color="76923C" w:themeColor="accent3" w:themeShade="BF"/>
            </w:tcBorders>
            <w:hideMark/>
          </w:tcPr>
          <w:p w14:paraId="186E8642" w14:textId="7EB0E063" w:rsidR="00DA573B" w:rsidRPr="006F1EEC" w:rsidRDefault="00E97CF3" w:rsidP="005F113D">
            <w:pPr>
              <w:spacing w:after="240"/>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GB" w:eastAsia="nl-NL"/>
              </w:rPr>
            </w:pPr>
            <w:r>
              <w:rPr>
                <w:rFonts w:ascii="Calibri" w:hAnsi="Calibri"/>
                <w:color w:val="000000"/>
                <w:sz w:val="22"/>
                <w:szCs w:val="22"/>
                <w:lang w:val="en-GB" w:eastAsia="nl-NL"/>
              </w:rPr>
              <w:t>10</w:t>
            </w:r>
            <w:r w:rsidRPr="006F1EEC">
              <w:rPr>
                <w:rFonts w:ascii="Calibri" w:hAnsi="Calibri"/>
                <w:color w:val="000000"/>
                <w:sz w:val="22"/>
                <w:szCs w:val="22"/>
                <w:lang w:val="en-GB" w:eastAsia="nl-NL"/>
              </w:rPr>
              <w:t>/</w:t>
            </w:r>
            <w:r>
              <w:rPr>
                <w:rFonts w:ascii="Calibri" w:hAnsi="Calibri"/>
                <w:color w:val="000000"/>
                <w:sz w:val="22"/>
                <w:szCs w:val="22"/>
                <w:lang w:val="en-GB" w:eastAsia="nl-NL"/>
              </w:rPr>
              <w:t>07</w:t>
            </w:r>
            <w:r w:rsidRPr="006F1EEC">
              <w:rPr>
                <w:rFonts w:ascii="Calibri" w:hAnsi="Calibri"/>
                <w:color w:val="000000"/>
                <w:sz w:val="22"/>
                <w:szCs w:val="22"/>
                <w:lang w:val="en-GB" w:eastAsia="nl-NL"/>
              </w:rPr>
              <w:t>/</w:t>
            </w:r>
            <w:r>
              <w:rPr>
                <w:rFonts w:ascii="Calibri" w:hAnsi="Calibri"/>
                <w:color w:val="000000"/>
                <w:sz w:val="22"/>
                <w:szCs w:val="22"/>
                <w:lang w:val="en-GB" w:eastAsia="nl-NL"/>
              </w:rPr>
              <w:t>2019</w:t>
            </w:r>
          </w:p>
        </w:tc>
        <w:tc>
          <w:tcPr>
            <w:tcW w:w="0" w:type="dxa"/>
            <w:tcBorders>
              <w:top w:val="nil"/>
              <w:left w:val="single" w:sz="4" w:space="0" w:color="76923C" w:themeColor="accent3" w:themeShade="BF"/>
              <w:bottom w:val="nil"/>
            </w:tcBorders>
            <w:noWrap/>
          </w:tcPr>
          <w:p w14:paraId="63215556" w14:textId="7CD09F73" w:rsidR="00DA573B" w:rsidRPr="006F1EEC" w:rsidRDefault="00D2764F" w:rsidP="005F113D">
            <w:pPr>
              <w:spacing w:after="240"/>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2"/>
                <w:szCs w:val="22"/>
                <w:lang w:val="en-GB" w:eastAsia="nl-NL"/>
              </w:rPr>
            </w:pPr>
            <w:r w:rsidRPr="006F1EEC">
              <w:rPr>
                <w:rFonts w:ascii="Calibri" w:hAnsi="Calibri"/>
                <w:color w:val="000000"/>
                <w:sz w:val="22"/>
                <w:szCs w:val="22"/>
                <w:lang w:val="en-GB" w:eastAsia="nl-NL"/>
              </w:rPr>
              <w:t>Sian Loveless</w:t>
            </w:r>
            <w:r w:rsidR="00E97CF3">
              <w:rPr>
                <w:rFonts w:ascii="Calibri" w:hAnsi="Calibri"/>
                <w:color w:val="000000"/>
                <w:sz w:val="22"/>
                <w:szCs w:val="22"/>
                <w:lang w:val="en-GB" w:eastAsia="nl-NL"/>
              </w:rPr>
              <w:t xml:space="preserve"> (BGS)</w:t>
            </w:r>
          </w:p>
        </w:tc>
      </w:tr>
      <w:tr w:rsidR="006F7C41" w:rsidRPr="006F1EEC" w14:paraId="2FB1D990" w14:textId="77777777" w:rsidTr="006F7C4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76923C" w:themeColor="accent3" w:themeShade="BF"/>
            </w:tcBorders>
            <w:hideMark/>
          </w:tcPr>
          <w:p w14:paraId="231669C6" w14:textId="77777777" w:rsidR="00DA573B" w:rsidRPr="006F1EEC" w:rsidRDefault="00DA573B" w:rsidP="005F113D">
            <w:pPr>
              <w:spacing w:after="240"/>
              <w:rPr>
                <w:rFonts w:ascii="Arial" w:hAnsi="Arial" w:cs="Arial"/>
                <w:bCs w:val="0"/>
                <w:color w:val="000000"/>
                <w:sz w:val="22"/>
                <w:szCs w:val="22"/>
                <w:lang w:val="en-GB" w:eastAsia="nl-NL"/>
              </w:rPr>
            </w:pPr>
            <w:r w:rsidRPr="006F1EEC">
              <w:rPr>
                <w:rFonts w:ascii="Arial" w:hAnsi="Arial" w:cs="Arial"/>
                <w:color w:val="000000"/>
                <w:sz w:val="22"/>
                <w:szCs w:val="22"/>
                <w:lang w:val="en-GB" w:eastAsia="nl-NL"/>
              </w:rPr>
              <w:t>Approved (Coordinator)</w:t>
            </w:r>
          </w:p>
        </w:tc>
        <w:tc>
          <w:tcPr>
            <w:tcW w:w="0" w:type="dxa"/>
            <w:tcBorders>
              <w:top w:val="nil"/>
              <w:left w:val="single" w:sz="4" w:space="0" w:color="76923C" w:themeColor="accent3" w:themeShade="BF"/>
              <w:bottom w:val="single" w:sz="4" w:space="0" w:color="76923C" w:themeColor="accent3" w:themeShade="BF"/>
              <w:right w:val="single" w:sz="4" w:space="0" w:color="76923C" w:themeColor="accent3" w:themeShade="BF"/>
            </w:tcBorders>
            <w:hideMark/>
          </w:tcPr>
          <w:p w14:paraId="2DE4A1DB" w14:textId="24159506" w:rsidR="00DA573B" w:rsidRPr="006F1EEC" w:rsidRDefault="00E97CF3" w:rsidP="00E97CF3">
            <w:pPr>
              <w:spacing w:after="240"/>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GB" w:eastAsia="nl-NL"/>
              </w:rPr>
            </w:pPr>
            <w:r>
              <w:rPr>
                <w:rFonts w:ascii="Calibri" w:hAnsi="Calibri"/>
                <w:color w:val="000000"/>
                <w:sz w:val="22"/>
                <w:szCs w:val="22"/>
                <w:lang w:val="en-GB" w:eastAsia="nl-NL"/>
              </w:rPr>
              <w:t>10</w:t>
            </w:r>
            <w:r w:rsidRPr="006F1EEC">
              <w:rPr>
                <w:rFonts w:ascii="Calibri" w:hAnsi="Calibri"/>
                <w:color w:val="000000"/>
                <w:sz w:val="22"/>
                <w:szCs w:val="22"/>
                <w:lang w:val="en-GB" w:eastAsia="nl-NL"/>
              </w:rPr>
              <w:t>/</w:t>
            </w:r>
            <w:r>
              <w:rPr>
                <w:rFonts w:ascii="Calibri" w:hAnsi="Calibri"/>
                <w:color w:val="000000"/>
                <w:sz w:val="22"/>
                <w:szCs w:val="22"/>
                <w:lang w:val="en-GB" w:eastAsia="nl-NL"/>
              </w:rPr>
              <w:t>07</w:t>
            </w:r>
            <w:r w:rsidRPr="006F1EEC">
              <w:rPr>
                <w:rFonts w:ascii="Calibri" w:hAnsi="Calibri"/>
                <w:color w:val="000000"/>
                <w:sz w:val="22"/>
                <w:szCs w:val="22"/>
                <w:lang w:val="en-GB" w:eastAsia="nl-NL"/>
              </w:rPr>
              <w:t>/</w:t>
            </w:r>
            <w:r>
              <w:rPr>
                <w:rFonts w:ascii="Calibri" w:hAnsi="Calibri"/>
                <w:color w:val="000000"/>
                <w:sz w:val="22"/>
                <w:szCs w:val="22"/>
                <w:lang w:val="en-GB" w:eastAsia="nl-NL"/>
              </w:rPr>
              <w:t>2019</w:t>
            </w:r>
          </w:p>
        </w:tc>
        <w:tc>
          <w:tcPr>
            <w:tcW w:w="0" w:type="dxa"/>
            <w:tcBorders>
              <w:top w:val="nil"/>
              <w:left w:val="single" w:sz="4" w:space="0" w:color="76923C" w:themeColor="accent3" w:themeShade="BF"/>
              <w:bottom w:val="single" w:sz="4" w:space="0" w:color="76923C" w:themeColor="accent3" w:themeShade="BF"/>
            </w:tcBorders>
            <w:noWrap/>
          </w:tcPr>
          <w:p w14:paraId="372208A1" w14:textId="12921F4A" w:rsidR="00DA573B" w:rsidRPr="00E97CF3" w:rsidRDefault="00E97CF3" w:rsidP="005F113D">
            <w:pPr>
              <w:spacing w:after="240"/>
              <w:cnfStyle w:val="000000100000" w:firstRow="0" w:lastRow="0" w:firstColumn="0" w:lastColumn="0" w:oddVBand="0" w:evenVBand="0" w:oddHBand="1" w:evenHBand="0" w:firstRowFirstColumn="0" w:firstRowLastColumn="0" w:lastRowFirstColumn="0" w:lastRowLastColumn="0"/>
              <w:rPr>
                <w:rFonts w:ascii="Calibri" w:hAnsi="Calibri"/>
                <w:b/>
                <w:color w:val="000000"/>
                <w:sz w:val="22"/>
                <w:szCs w:val="22"/>
                <w:lang w:val="en-GB" w:eastAsia="nl-NL"/>
              </w:rPr>
            </w:pPr>
            <w:r w:rsidRPr="006F1EEC">
              <w:rPr>
                <w:rFonts w:ascii="Calibri" w:hAnsi="Calibri"/>
                <w:color w:val="000000"/>
                <w:sz w:val="22"/>
                <w:szCs w:val="22"/>
                <w:lang w:val="en-GB" w:eastAsia="nl-NL"/>
              </w:rPr>
              <w:t>Sian Loveless</w:t>
            </w:r>
            <w:r>
              <w:rPr>
                <w:rFonts w:ascii="Calibri" w:hAnsi="Calibri"/>
                <w:color w:val="000000"/>
                <w:sz w:val="22"/>
                <w:szCs w:val="22"/>
                <w:lang w:val="en-GB" w:eastAsia="nl-NL"/>
              </w:rPr>
              <w:t xml:space="preserve"> (BGS)</w:t>
            </w:r>
          </w:p>
        </w:tc>
      </w:tr>
    </w:tbl>
    <w:p w14:paraId="54F43151" w14:textId="77777777" w:rsidR="00C72B82" w:rsidRPr="006F1EEC" w:rsidRDefault="00C72B82" w:rsidP="005F113D">
      <w:pPr>
        <w:spacing w:after="240"/>
        <w:rPr>
          <w:rFonts w:ascii="Arial" w:hAnsi="Arial" w:cs="Arial"/>
          <w:sz w:val="22"/>
          <w:szCs w:val="22"/>
          <w:lang w:val="en-GB"/>
        </w:rPr>
        <w:sectPr w:rsidR="00C72B82" w:rsidRPr="006F1EEC" w:rsidSect="000A133D">
          <w:headerReference w:type="default" r:id="rId10"/>
          <w:headerReference w:type="first" r:id="rId11"/>
          <w:footerReference w:type="first" r:id="rId12"/>
          <w:type w:val="oddPage"/>
          <w:pgSz w:w="11907" w:h="16834" w:code="9"/>
          <w:pgMar w:top="851" w:right="851" w:bottom="1134" w:left="1588" w:header="340" w:footer="680" w:gutter="0"/>
          <w:pgNumType w:fmt="lowerRoman"/>
          <w:cols w:space="720"/>
          <w:titlePg/>
          <w:docGrid w:linePitch="326"/>
        </w:sectPr>
      </w:pPr>
    </w:p>
    <w:p w14:paraId="36D39F85" w14:textId="77777777" w:rsidR="003A62B1" w:rsidRPr="006F1EEC" w:rsidRDefault="003A62B1" w:rsidP="005F113D">
      <w:pPr>
        <w:spacing w:before="40" w:after="240"/>
        <w:jc w:val="left"/>
        <w:rPr>
          <w:rFonts w:ascii="Arial" w:hAnsi="Arial" w:cs="Arial"/>
          <w:b/>
          <w:color w:val="000000" w:themeColor="text1"/>
          <w:sz w:val="22"/>
          <w:szCs w:val="22"/>
          <w:lang w:val="en-GB"/>
        </w:rPr>
      </w:pPr>
      <w:r w:rsidRPr="006F1EEC">
        <w:rPr>
          <w:rFonts w:ascii="Arial" w:hAnsi="Arial" w:cs="Arial"/>
          <w:b/>
          <w:color w:val="000000" w:themeColor="text1"/>
          <w:sz w:val="22"/>
          <w:szCs w:val="22"/>
          <w:lang w:val="en-GB"/>
        </w:rPr>
        <w:lastRenderedPageBreak/>
        <w:t>GENERAL INTRODUCTION</w:t>
      </w:r>
    </w:p>
    <w:p w14:paraId="0F5443FC" w14:textId="7E8CBACB" w:rsidR="00996606" w:rsidRDefault="009876E0" w:rsidP="00996606">
      <w:pPr>
        <w:spacing w:after="240"/>
        <w:rPr>
          <w:lang w:val="en-GB"/>
        </w:rPr>
      </w:pPr>
      <w:r w:rsidRPr="006F1EEC">
        <w:rPr>
          <w:lang w:val="en-GB"/>
        </w:rPr>
        <w:t xml:space="preserve">This report </w:t>
      </w:r>
      <w:r w:rsidR="00D42C5E" w:rsidRPr="006F1EEC">
        <w:rPr>
          <w:lang w:val="en-GB"/>
        </w:rPr>
        <w:t xml:space="preserve">is the first deliverable for Work Package </w:t>
      </w:r>
      <w:r w:rsidR="00D2764F">
        <w:rPr>
          <w:lang w:val="en-GB"/>
        </w:rPr>
        <w:t xml:space="preserve">4 </w:t>
      </w:r>
      <w:r w:rsidR="00D42C5E" w:rsidRPr="006F1EEC">
        <w:rPr>
          <w:lang w:val="en-GB"/>
        </w:rPr>
        <w:t>of the VoGERA project</w:t>
      </w:r>
      <w:r w:rsidR="005F113D">
        <w:rPr>
          <w:lang w:val="en-GB"/>
        </w:rPr>
        <w:t>, “Vulnerability of Shallow Groundwater Resources to Deep Sub-surface Energy Related Activities”</w:t>
      </w:r>
      <w:r w:rsidR="00D42C5E" w:rsidRPr="006F1EEC">
        <w:rPr>
          <w:lang w:val="en-GB"/>
        </w:rPr>
        <w:t xml:space="preserve">. </w:t>
      </w:r>
      <w:r w:rsidR="00996606">
        <w:rPr>
          <w:lang w:val="en-GB"/>
        </w:rPr>
        <w:t xml:space="preserve">This project is part of the Groundwater Theme of the EU’s Horizon 2020 research and innovation programme “GeoERA” project, under grant agreement No 731166. </w:t>
      </w:r>
    </w:p>
    <w:p w14:paraId="213E9074" w14:textId="2CDC553B" w:rsidR="003A62B1" w:rsidRPr="006F1EEC" w:rsidRDefault="00D42C5E" w:rsidP="005F113D">
      <w:pPr>
        <w:spacing w:after="240"/>
        <w:rPr>
          <w:lang w:val="en-GB"/>
        </w:rPr>
      </w:pPr>
      <w:r w:rsidRPr="006F1EEC">
        <w:rPr>
          <w:lang w:val="en-GB"/>
        </w:rPr>
        <w:t xml:space="preserve">This work package </w:t>
      </w:r>
      <w:r w:rsidR="005F113D">
        <w:rPr>
          <w:lang w:val="en-GB"/>
        </w:rPr>
        <w:t>firstly sets out</w:t>
      </w:r>
      <w:r w:rsidRPr="006F1EEC">
        <w:rPr>
          <w:lang w:val="en-GB"/>
        </w:rPr>
        <w:t xml:space="preserve"> </w:t>
      </w:r>
      <w:r w:rsidR="00D2764F">
        <w:rPr>
          <w:lang w:val="en-GB"/>
        </w:rPr>
        <w:t xml:space="preserve">the conceptual framework for vulnerability characterisation of shallow groundwater to deep </w:t>
      </w:r>
      <w:r w:rsidR="00996606">
        <w:rPr>
          <w:lang w:val="en-GB"/>
        </w:rPr>
        <w:t>sub-surface</w:t>
      </w:r>
      <w:r w:rsidR="00D2764F">
        <w:rPr>
          <w:lang w:val="en-GB"/>
        </w:rPr>
        <w:t xml:space="preserve"> </w:t>
      </w:r>
      <w:r w:rsidR="005F113D">
        <w:rPr>
          <w:lang w:val="en-GB"/>
        </w:rPr>
        <w:t>energy activities – summarised in this report. C</w:t>
      </w:r>
      <w:r w:rsidR="00D2764F">
        <w:rPr>
          <w:lang w:val="en-GB"/>
        </w:rPr>
        <w:t xml:space="preserve">onceptual models </w:t>
      </w:r>
      <w:r w:rsidR="00A2424F">
        <w:rPr>
          <w:lang w:val="en-GB"/>
        </w:rPr>
        <w:t xml:space="preserve">are </w:t>
      </w:r>
      <w:r w:rsidR="00E94971">
        <w:rPr>
          <w:lang w:val="en-GB"/>
        </w:rPr>
        <w:t xml:space="preserve">presented for a </w:t>
      </w:r>
      <w:r w:rsidR="005F113D">
        <w:rPr>
          <w:lang w:val="en-GB"/>
        </w:rPr>
        <w:t xml:space="preserve">range of sub-surface energy activities, and a range of </w:t>
      </w:r>
      <w:r w:rsidRPr="006F1EEC">
        <w:rPr>
          <w:lang w:val="en-GB"/>
        </w:rPr>
        <w:t>geologic</w:t>
      </w:r>
      <w:r w:rsidR="00A2424F">
        <w:rPr>
          <w:lang w:val="en-GB"/>
        </w:rPr>
        <w:t>al and hydrogeological</w:t>
      </w:r>
      <w:r w:rsidRPr="006F1EEC">
        <w:rPr>
          <w:lang w:val="en-GB"/>
        </w:rPr>
        <w:t xml:space="preserve"> settings </w:t>
      </w:r>
      <w:r w:rsidR="00A2424F">
        <w:rPr>
          <w:lang w:val="en-GB"/>
        </w:rPr>
        <w:t>across</w:t>
      </w:r>
      <w:r w:rsidRPr="006F1EEC">
        <w:rPr>
          <w:lang w:val="en-GB"/>
        </w:rPr>
        <w:t xml:space="preserve"> Europe. </w:t>
      </w:r>
      <w:r w:rsidR="005B46A9">
        <w:rPr>
          <w:lang w:val="en-GB"/>
        </w:rPr>
        <w:t xml:space="preserve">The conceptual models will be used to communicate potential contamination pathways and groundwater vulnerability to stakeholders and decision-makers. </w:t>
      </w:r>
      <w:r w:rsidR="00A2424F">
        <w:rPr>
          <w:lang w:val="en-GB"/>
        </w:rPr>
        <w:t xml:space="preserve">The second </w:t>
      </w:r>
      <w:r w:rsidR="00E94971">
        <w:rPr>
          <w:lang w:val="en-GB"/>
        </w:rPr>
        <w:t xml:space="preserve">work package </w:t>
      </w:r>
      <w:r w:rsidR="00A2424F">
        <w:rPr>
          <w:lang w:val="en-GB"/>
        </w:rPr>
        <w:t xml:space="preserve">phase will build on these conceptual models to produce a common methodology for characterising the vulnerability of shallow groundwater to deep sub-surface energy related activities. </w:t>
      </w:r>
    </w:p>
    <w:p w14:paraId="268D46AB" w14:textId="77777777" w:rsidR="003E3FB2" w:rsidRPr="006F1EEC" w:rsidRDefault="003E3FB2" w:rsidP="005F113D">
      <w:pPr>
        <w:spacing w:after="240"/>
        <w:rPr>
          <w:lang w:val="en-GB"/>
        </w:rPr>
      </w:pPr>
    </w:p>
    <w:p w14:paraId="14DCD083" w14:textId="77777777" w:rsidR="003E3FB2" w:rsidRPr="006F1EEC" w:rsidRDefault="003E3FB2" w:rsidP="005F113D">
      <w:pPr>
        <w:spacing w:after="240"/>
        <w:rPr>
          <w:lang w:val="en-GB"/>
        </w:rPr>
      </w:pPr>
    </w:p>
    <w:p w14:paraId="78388229" w14:textId="77777777" w:rsidR="003A62B1" w:rsidRPr="006F1EEC" w:rsidRDefault="003A62B1" w:rsidP="005F113D">
      <w:pPr>
        <w:spacing w:before="40" w:after="240"/>
        <w:jc w:val="left"/>
        <w:rPr>
          <w:rFonts w:ascii="Arial" w:hAnsi="Arial" w:cs="Arial"/>
          <w:b/>
          <w:color w:val="000000" w:themeColor="text1"/>
          <w:sz w:val="22"/>
          <w:szCs w:val="22"/>
          <w:lang w:val="en-GB"/>
        </w:rPr>
      </w:pPr>
      <w:r w:rsidRPr="006F1EEC">
        <w:rPr>
          <w:rFonts w:ascii="Arial" w:hAnsi="Arial" w:cs="Arial"/>
          <w:b/>
          <w:color w:val="000000" w:themeColor="text1"/>
          <w:sz w:val="22"/>
          <w:szCs w:val="22"/>
          <w:lang w:val="en-GB"/>
        </w:rPr>
        <w:br/>
      </w:r>
    </w:p>
    <w:p w14:paraId="5187A7A7" w14:textId="6BBAB583" w:rsidR="009876E0" w:rsidRPr="006F1EEC" w:rsidRDefault="003A62B1" w:rsidP="005F113D">
      <w:pPr>
        <w:spacing w:before="40" w:after="240"/>
        <w:jc w:val="left"/>
        <w:rPr>
          <w:lang w:val="en-GB"/>
        </w:rPr>
      </w:pPr>
      <w:r w:rsidRPr="006F1EEC">
        <w:rPr>
          <w:rFonts w:ascii="Arial" w:hAnsi="Arial" w:cs="Arial"/>
          <w:b/>
          <w:color w:val="000000" w:themeColor="text1"/>
          <w:sz w:val="22"/>
          <w:szCs w:val="22"/>
          <w:lang w:val="en-GB"/>
        </w:rPr>
        <w:br/>
      </w:r>
    </w:p>
    <w:p w14:paraId="5C379A0B" w14:textId="7577AF03" w:rsidR="00360ACA" w:rsidRPr="006F1EEC" w:rsidRDefault="00360ACA" w:rsidP="005F113D">
      <w:pPr>
        <w:spacing w:after="240"/>
        <w:jc w:val="left"/>
        <w:rPr>
          <w:lang w:val="en-GB"/>
        </w:rPr>
      </w:pPr>
      <w:r w:rsidRPr="006F1EEC">
        <w:rPr>
          <w:lang w:val="en-GB"/>
        </w:rPr>
        <w:br w:type="page"/>
      </w:r>
    </w:p>
    <w:p w14:paraId="144AFD48" w14:textId="77777777" w:rsidR="00360ACA" w:rsidRPr="006F1EEC" w:rsidRDefault="00360ACA" w:rsidP="005F113D">
      <w:pPr>
        <w:pStyle w:val="Heading1"/>
        <w:numPr>
          <w:ilvl w:val="0"/>
          <w:numId w:val="0"/>
        </w:numPr>
        <w:spacing w:after="240"/>
        <w:rPr>
          <w:lang w:val="en-GB"/>
        </w:rPr>
      </w:pPr>
      <w:bookmarkStart w:id="0" w:name="_Toc528591525"/>
      <w:bookmarkStart w:id="1" w:name="_Toc13660063"/>
      <w:r w:rsidRPr="006F1EEC">
        <w:rPr>
          <w:lang w:val="en-GB"/>
        </w:rPr>
        <w:lastRenderedPageBreak/>
        <w:t>List of abbreviations &amp; acronyms</w:t>
      </w:r>
      <w:bookmarkEnd w:id="0"/>
      <w:bookmarkEnd w:id="1"/>
    </w:p>
    <w:tbl>
      <w:tblPr>
        <w:tblStyle w:val="TableGrid"/>
        <w:tblW w:w="9322" w:type="dxa"/>
        <w:tblInd w:w="97" w:type="dxa"/>
        <w:tblLook w:val="04A0" w:firstRow="1" w:lastRow="0" w:firstColumn="1" w:lastColumn="0" w:noHBand="0" w:noVBand="1"/>
      </w:tblPr>
      <w:tblGrid>
        <w:gridCol w:w="1883"/>
        <w:gridCol w:w="7439"/>
      </w:tblGrid>
      <w:tr w:rsidR="00146E33" w:rsidRPr="006F1EEC" w14:paraId="62287BCC" w14:textId="77777777" w:rsidTr="00E85684">
        <w:tc>
          <w:tcPr>
            <w:tcW w:w="1883" w:type="dxa"/>
          </w:tcPr>
          <w:p w14:paraId="0C2BED64" w14:textId="52F0CDBF" w:rsidR="00146E33" w:rsidRPr="006F1EEC" w:rsidRDefault="00146E33" w:rsidP="005F113D">
            <w:pPr>
              <w:spacing w:before="122" w:after="240"/>
              <w:rPr>
                <w:lang w:val="en-GB"/>
              </w:rPr>
            </w:pPr>
            <w:r w:rsidRPr="006F1EEC">
              <w:rPr>
                <w:lang w:val="en-GB"/>
              </w:rPr>
              <w:t>BGS</w:t>
            </w:r>
          </w:p>
        </w:tc>
        <w:tc>
          <w:tcPr>
            <w:tcW w:w="7439" w:type="dxa"/>
          </w:tcPr>
          <w:p w14:paraId="0C3ED971" w14:textId="691A575C" w:rsidR="00146E33" w:rsidRPr="006F1EEC" w:rsidRDefault="00146E33" w:rsidP="00A2424F">
            <w:pPr>
              <w:spacing w:before="122" w:after="240"/>
              <w:rPr>
                <w:lang w:val="en-GB"/>
              </w:rPr>
            </w:pPr>
            <w:r w:rsidRPr="006F1EEC">
              <w:rPr>
                <w:lang w:val="en-GB"/>
              </w:rPr>
              <w:t>British Geological Survey (</w:t>
            </w:r>
            <w:r w:rsidR="00AC20DC" w:rsidRPr="006F1EEC">
              <w:rPr>
                <w:lang w:val="en-GB"/>
              </w:rPr>
              <w:t xml:space="preserve">part of </w:t>
            </w:r>
            <w:r w:rsidR="00A2424F">
              <w:rPr>
                <w:lang w:val="en-GB"/>
              </w:rPr>
              <w:t>UKRI</w:t>
            </w:r>
            <w:r w:rsidRPr="006F1EEC">
              <w:rPr>
                <w:lang w:val="en-GB"/>
              </w:rPr>
              <w:t>)</w:t>
            </w:r>
          </w:p>
        </w:tc>
      </w:tr>
      <w:tr w:rsidR="00A2424F" w:rsidRPr="006F1EEC" w14:paraId="18871467" w14:textId="77777777" w:rsidTr="00E85684">
        <w:tc>
          <w:tcPr>
            <w:tcW w:w="1883" w:type="dxa"/>
          </w:tcPr>
          <w:p w14:paraId="406D58BF" w14:textId="4C830023" w:rsidR="00A2424F" w:rsidRPr="00414A74" w:rsidRDefault="00A2424F" w:rsidP="005F113D">
            <w:pPr>
              <w:spacing w:before="122" w:after="240"/>
              <w:rPr>
                <w:highlight w:val="yellow"/>
                <w:lang w:val="en-GB"/>
              </w:rPr>
            </w:pPr>
            <w:r w:rsidRPr="006F1EEC">
              <w:rPr>
                <w:lang w:val="en-GB"/>
              </w:rPr>
              <w:t>MBFSZ</w:t>
            </w:r>
          </w:p>
        </w:tc>
        <w:tc>
          <w:tcPr>
            <w:tcW w:w="7439" w:type="dxa"/>
          </w:tcPr>
          <w:p w14:paraId="3DF26E87" w14:textId="07DA8F8D" w:rsidR="00A2424F" w:rsidRPr="00414A74" w:rsidRDefault="00A2424F" w:rsidP="00A2424F">
            <w:pPr>
              <w:spacing w:before="122" w:after="240"/>
              <w:rPr>
                <w:highlight w:val="yellow"/>
                <w:lang w:val="en-GB"/>
              </w:rPr>
            </w:pPr>
            <w:r w:rsidRPr="006F1EEC">
              <w:rPr>
                <w:lang w:val="en-GB"/>
              </w:rPr>
              <w:t>Mining and Geological Survey of</w:t>
            </w:r>
            <w:r>
              <w:rPr>
                <w:lang w:val="en-GB"/>
              </w:rPr>
              <w:t xml:space="preserve"> </w:t>
            </w:r>
            <w:r w:rsidRPr="006F1EEC">
              <w:rPr>
                <w:lang w:val="en-GB"/>
              </w:rPr>
              <w:t>Hungary (</w:t>
            </w:r>
            <w:r w:rsidR="000F586F">
              <w:rPr>
                <w:lang w:val="en-GB"/>
              </w:rPr>
              <w:t>Magyar Bányászati és Földtani Szolgálat</w:t>
            </w:r>
            <w:r w:rsidRPr="006F1EEC">
              <w:rPr>
                <w:lang w:val="en-GB"/>
              </w:rPr>
              <w:t>)</w:t>
            </w:r>
          </w:p>
        </w:tc>
      </w:tr>
      <w:tr w:rsidR="00A2424F" w:rsidRPr="006F1EEC" w14:paraId="37A62D3C" w14:textId="77777777" w:rsidTr="00E85684">
        <w:tc>
          <w:tcPr>
            <w:tcW w:w="1883" w:type="dxa"/>
          </w:tcPr>
          <w:p w14:paraId="61A528F2" w14:textId="6E8B68D9" w:rsidR="00A2424F" w:rsidRPr="00414A74" w:rsidRDefault="00A2424F" w:rsidP="005F113D">
            <w:pPr>
              <w:spacing w:before="122" w:after="240"/>
              <w:rPr>
                <w:highlight w:val="yellow"/>
                <w:lang w:val="en-GB"/>
              </w:rPr>
            </w:pPr>
            <w:r w:rsidRPr="006F1EEC">
              <w:rPr>
                <w:lang w:val="en-GB"/>
              </w:rPr>
              <w:t>SCK●CEN</w:t>
            </w:r>
          </w:p>
        </w:tc>
        <w:tc>
          <w:tcPr>
            <w:tcW w:w="7439" w:type="dxa"/>
          </w:tcPr>
          <w:p w14:paraId="1820A6A8" w14:textId="080B8CA1" w:rsidR="00A2424F" w:rsidRPr="00414A74" w:rsidRDefault="00A2424F" w:rsidP="005F113D">
            <w:pPr>
              <w:spacing w:before="122" w:after="240"/>
              <w:rPr>
                <w:highlight w:val="yellow"/>
                <w:lang w:val="en-GB"/>
              </w:rPr>
            </w:pPr>
            <w:r w:rsidRPr="006F1EEC">
              <w:rPr>
                <w:lang w:val="en-GB"/>
              </w:rPr>
              <w:t>Belgian Nuclear Research Centre</w:t>
            </w:r>
          </w:p>
        </w:tc>
      </w:tr>
      <w:tr w:rsidR="00A2424F" w:rsidRPr="006F1EEC" w14:paraId="75D660B0" w14:textId="77777777" w:rsidTr="00E85684">
        <w:tc>
          <w:tcPr>
            <w:tcW w:w="1883" w:type="dxa"/>
          </w:tcPr>
          <w:p w14:paraId="7D222518" w14:textId="39C1AEDF" w:rsidR="00A2424F" w:rsidRPr="00414A74" w:rsidRDefault="00A2424F" w:rsidP="005F113D">
            <w:pPr>
              <w:spacing w:before="122" w:after="240"/>
              <w:rPr>
                <w:highlight w:val="yellow"/>
                <w:lang w:val="en-GB"/>
              </w:rPr>
            </w:pPr>
            <w:r w:rsidRPr="006F1EEC">
              <w:rPr>
                <w:lang w:val="en-GB"/>
              </w:rPr>
              <w:t>TNO-GSN</w:t>
            </w:r>
          </w:p>
        </w:tc>
        <w:tc>
          <w:tcPr>
            <w:tcW w:w="7439" w:type="dxa"/>
          </w:tcPr>
          <w:p w14:paraId="21F602CE" w14:textId="7DECF948" w:rsidR="00A2424F" w:rsidRPr="00414A74" w:rsidRDefault="00A2424F" w:rsidP="005F113D">
            <w:pPr>
              <w:spacing w:before="122" w:after="240"/>
              <w:rPr>
                <w:highlight w:val="yellow"/>
                <w:lang w:val="en-GB"/>
              </w:rPr>
            </w:pPr>
            <w:r w:rsidRPr="006F1EEC">
              <w:rPr>
                <w:lang w:val="en-GB"/>
              </w:rPr>
              <w:t>Geological Survey of the Netherlands (part of TNO)</w:t>
            </w:r>
          </w:p>
        </w:tc>
      </w:tr>
      <w:tr w:rsidR="00A2424F" w:rsidRPr="00372934" w14:paraId="049F54D0" w14:textId="77777777" w:rsidTr="00E85684">
        <w:tc>
          <w:tcPr>
            <w:tcW w:w="1883" w:type="dxa"/>
          </w:tcPr>
          <w:p w14:paraId="266E7429" w14:textId="15E72F6E" w:rsidR="00A2424F" w:rsidRPr="006F1EEC" w:rsidRDefault="00A2424F" w:rsidP="005F113D">
            <w:pPr>
              <w:spacing w:before="122" w:after="240"/>
              <w:rPr>
                <w:lang w:val="en-GB"/>
              </w:rPr>
            </w:pPr>
            <w:r w:rsidRPr="006F1EEC">
              <w:rPr>
                <w:lang w:val="en-GB"/>
              </w:rPr>
              <w:t>VMM</w:t>
            </w:r>
          </w:p>
        </w:tc>
        <w:tc>
          <w:tcPr>
            <w:tcW w:w="7439" w:type="dxa"/>
          </w:tcPr>
          <w:p w14:paraId="766B1206" w14:textId="3A787967" w:rsidR="00A2424F" w:rsidRPr="000F586F" w:rsidRDefault="00A2424F" w:rsidP="005F113D">
            <w:pPr>
              <w:spacing w:before="122" w:after="240"/>
              <w:rPr>
                <w:lang w:val="nl-BE"/>
              </w:rPr>
            </w:pPr>
            <w:r w:rsidRPr="00790DED">
              <w:rPr>
                <w:lang w:val="nl-NL"/>
              </w:rPr>
              <w:t>Vlaamse Milieu Maatschappij (Flanders Environment Agency)</w:t>
            </w:r>
          </w:p>
        </w:tc>
      </w:tr>
      <w:tr w:rsidR="00A2424F" w:rsidRPr="006F1EEC" w14:paraId="12046F51" w14:textId="77777777" w:rsidTr="00E85684">
        <w:tc>
          <w:tcPr>
            <w:tcW w:w="1883" w:type="dxa"/>
          </w:tcPr>
          <w:p w14:paraId="08CF4CE3" w14:textId="4924CFE1" w:rsidR="00A2424F" w:rsidRPr="006F1EEC" w:rsidRDefault="00A2424F" w:rsidP="005F113D">
            <w:pPr>
              <w:spacing w:before="122" w:after="240"/>
              <w:rPr>
                <w:lang w:val="en-GB"/>
              </w:rPr>
            </w:pPr>
            <w:r w:rsidRPr="006F1EEC">
              <w:rPr>
                <w:lang w:val="en-GB"/>
              </w:rPr>
              <w:t>VoGERA</w:t>
            </w:r>
          </w:p>
        </w:tc>
        <w:tc>
          <w:tcPr>
            <w:tcW w:w="7439" w:type="dxa"/>
          </w:tcPr>
          <w:p w14:paraId="13C54568" w14:textId="71868557" w:rsidR="00A2424F" w:rsidRPr="006F1EEC" w:rsidRDefault="00A2424F" w:rsidP="005F113D">
            <w:pPr>
              <w:spacing w:before="122" w:after="240"/>
              <w:rPr>
                <w:lang w:val="en-GB"/>
              </w:rPr>
            </w:pPr>
            <w:r w:rsidRPr="006F1EEC">
              <w:rPr>
                <w:lang w:val="en-GB"/>
              </w:rPr>
              <w:t>Vulnerability of Shallow Groundwater Resources to Deep Sub-surface Energy Related Activities</w:t>
            </w:r>
          </w:p>
        </w:tc>
      </w:tr>
    </w:tbl>
    <w:p w14:paraId="0B81EFBE" w14:textId="190D7194" w:rsidR="00360ACA" w:rsidRPr="006F1EEC" w:rsidRDefault="00360ACA" w:rsidP="005F113D">
      <w:pPr>
        <w:spacing w:before="122" w:after="240"/>
        <w:ind w:left="97"/>
        <w:rPr>
          <w:lang w:val="en-GB"/>
        </w:rPr>
      </w:pPr>
    </w:p>
    <w:p w14:paraId="33CB0A0A" w14:textId="77777777" w:rsidR="00360ACA" w:rsidRPr="006F1EEC" w:rsidRDefault="00360ACA" w:rsidP="005F113D">
      <w:pPr>
        <w:spacing w:after="240"/>
        <w:jc w:val="left"/>
        <w:rPr>
          <w:lang w:val="en-GB"/>
        </w:rPr>
      </w:pPr>
      <w:r w:rsidRPr="006F1EEC">
        <w:rPr>
          <w:lang w:val="en-GB"/>
        </w:rPr>
        <w:br w:type="page"/>
      </w:r>
    </w:p>
    <w:p w14:paraId="6AE26BCA" w14:textId="77777777" w:rsidR="00360ACA" w:rsidRPr="006F1EEC" w:rsidRDefault="00360ACA" w:rsidP="005F113D">
      <w:pPr>
        <w:spacing w:after="240"/>
        <w:rPr>
          <w:rFonts w:ascii="Arial" w:hAnsi="Arial" w:cs="Arial"/>
          <w:b/>
          <w:sz w:val="22"/>
          <w:szCs w:val="22"/>
          <w:lang w:val="en-GB"/>
        </w:rPr>
      </w:pPr>
      <w:r w:rsidRPr="006F1EEC">
        <w:rPr>
          <w:rFonts w:ascii="Arial" w:hAnsi="Arial" w:cs="Arial"/>
          <w:b/>
          <w:sz w:val="22"/>
          <w:szCs w:val="22"/>
          <w:lang w:val="en-GB"/>
        </w:rPr>
        <w:lastRenderedPageBreak/>
        <w:t>TABLE OF CONTENTS</w:t>
      </w:r>
    </w:p>
    <w:p w14:paraId="304A74AA" w14:textId="4D55367A" w:rsidR="004D61C1" w:rsidRDefault="00360ACA">
      <w:pPr>
        <w:pStyle w:val="TOC1"/>
        <w:rPr>
          <w:rFonts w:asciiTheme="minorHAnsi" w:eastAsiaTheme="minorEastAsia" w:hAnsiTheme="minorHAnsi" w:cstheme="minorBidi"/>
          <w:caps w:val="0"/>
          <w:sz w:val="22"/>
          <w:szCs w:val="22"/>
          <w:lang w:val="en-GB" w:eastAsia="en-GB"/>
        </w:rPr>
      </w:pPr>
      <w:r w:rsidRPr="006F1EEC">
        <w:rPr>
          <w:rFonts w:ascii="Arial" w:hAnsi="Arial" w:cs="Arial"/>
          <w:noProof w:val="0"/>
          <w:szCs w:val="22"/>
          <w:lang w:val="en-GB"/>
        </w:rPr>
        <w:fldChar w:fldCharType="begin"/>
      </w:r>
      <w:r w:rsidRPr="006F1EEC">
        <w:rPr>
          <w:rFonts w:ascii="Arial" w:hAnsi="Arial" w:cs="Arial"/>
          <w:noProof w:val="0"/>
          <w:szCs w:val="22"/>
          <w:lang w:val="en-GB"/>
        </w:rPr>
        <w:instrText xml:space="preserve"> TOC \o "1-3" \h \z \u </w:instrText>
      </w:r>
      <w:r w:rsidRPr="006F1EEC">
        <w:rPr>
          <w:rFonts w:ascii="Arial" w:hAnsi="Arial" w:cs="Arial"/>
          <w:noProof w:val="0"/>
          <w:szCs w:val="22"/>
          <w:lang w:val="en-GB"/>
        </w:rPr>
        <w:fldChar w:fldCharType="separate"/>
      </w:r>
      <w:hyperlink w:anchor="_Toc13660063" w:history="1">
        <w:r w:rsidR="004D61C1" w:rsidRPr="0037434E">
          <w:rPr>
            <w:rStyle w:val="Hyperlink"/>
            <w:lang w:val="en-GB"/>
          </w:rPr>
          <w:t>List of abbreviations &amp; acronyms</w:t>
        </w:r>
        <w:r w:rsidR="004D61C1">
          <w:rPr>
            <w:webHidden/>
          </w:rPr>
          <w:tab/>
        </w:r>
        <w:r w:rsidR="004D61C1">
          <w:rPr>
            <w:webHidden/>
          </w:rPr>
          <w:fldChar w:fldCharType="begin"/>
        </w:r>
        <w:r w:rsidR="004D61C1">
          <w:rPr>
            <w:webHidden/>
          </w:rPr>
          <w:instrText xml:space="preserve"> PAGEREF _Toc13660063 \h </w:instrText>
        </w:r>
        <w:r w:rsidR="004D61C1">
          <w:rPr>
            <w:webHidden/>
          </w:rPr>
        </w:r>
        <w:r w:rsidR="004D61C1">
          <w:rPr>
            <w:webHidden/>
          </w:rPr>
          <w:fldChar w:fldCharType="separate"/>
        </w:r>
        <w:r w:rsidR="00386EA8">
          <w:rPr>
            <w:webHidden/>
          </w:rPr>
          <w:t>4</w:t>
        </w:r>
        <w:r w:rsidR="004D61C1">
          <w:rPr>
            <w:webHidden/>
          </w:rPr>
          <w:fldChar w:fldCharType="end"/>
        </w:r>
      </w:hyperlink>
    </w:p>
    <w:p w14:paraId="336A731A" w14:textId="56CB5B3A" w:rsidR="004D61C1" w:rsidRDefault="004D61C1">
      <w:pPr>
        <w:pStyle w:val="TOC1"/>
        <w:rPr>
          <w:rFonts w:asciiTheme="minorHAnsi" w:eastAsiaTheme="minorEastAsia" w:hAnsiTheme="minorHAnsi" w:cstheme="minorBidi"/>
          <w:caps w:val="0"/>
          <w:sz w:val="22"/>
          <w:szCs w:val="22"/>
          <w:lang w:val="en-GB" w:eastAsia="en-GB"/>
        </w:rPr>
      </w:pPr>
      <w:hyperlink w:anchor="_Toc13660064" w:history="1">
        <w:r w:rsidRPr="0037434E">
          <w:rPr>
            <w:rStyle w:val="Hyperlink"/>
            <w:lang w:val="en-GB"/>
          </w:rPr>
          <w:t>0</w:t>
        </w:r>
        <w:r>
          <w:rPr>
            <w:rFonts w:asciiTheme="minorHAnsi" w:eastAsiaTheme="minorEastAsia" w:hAnsiTheme="minorHAnsi" w:cstheme="minorBidi"/>
            <w:caps w:val="0"/>
            <w:sz w:val="22"/>
            <w:szCs w:val="22"/>
            <w:lang w:val="en-GB" w:eastAsia="en-GB"/>
          </w:rPr>
          <w:tab/>
        </w:r>
        <w:r w:rsidRPr="0037434E">
          <w:rPr>
            <w:rStyle w:val="Hyperlink"/>
            <w:lang w:val="en-GB"/>
          </w:rPr>
          <w:t>Introduction</w:t>
        </w:r>
        <w:r>
          <w:rPr>
            <w:webHidden/>
          </w:rPr>
          <w:tab/>
        </w:r>
        <w:r>
          <w:rPr>
            <w:webHidden/>
          </w:rPr>
          <w:fldChar w:fldCharType="begin"/>
        </w:r>
        <w:r>
          <w:rPr>
            <w:webHidden/>
          </w:rPr>
          <w:instrText xml:space="preserve"> PAGEREF _Toc13660064 \h </w:instrText>
        </w:r>
        <w:r>
          <w:rPr>
            <w:webHidden/>
          </w:rPr>
        </w:r>
        <w:r>
          <w:rPr>
            <w:webHidden/>
          </w:rPr>
          <w:fldChar w:fldCharType="separate"/>
        </w:r>
        <w:r w:rsidR="00386EA8">
          <w:rPr>
            <w:webHidden/>
          </w:rPr>
          <w:t>7</w:t>
        </w:r>
        <w:r>
          <w:rPr>
            <w:webHidden/>
          </w:rPr>
          <w:fldChar w:fldCharType="end"/>
        </w:r>
      </w:hyperlink>
    </w:p>
    <w:p w14:paraId="15CE8204" w14:textId="536659A6" w:rsidR="004D61C1" w:rsidRDefault="004D61C1">
      <w:pPr>
        <w:pStyle w:val="TOC1"/>
        <w:rPr>
          <w:rFonts w:asciiTheme="minorHAnsi" w:eastAsiaTheme="minorEastAsia" w:hAnsiTheme="minorHAnsi" w:cstheme="minorBidi"/>
          <w:caps w:val="0"/>
          <w:sz w:val="22"/>
          <w:szCs w:val="22"/>
          <w:lang w:val="en-GB" w:eastAsia="en-GB"/>
        </w:rPr>
      </w:pPr>
      <w:hyperlink w:anchor="_Toc13660065" w:history="1">
        <w:r w:rsidRPr="0037434E">
          <w:rPr>
            <w:rStyle w:val="Hyperlink"/>
            <w:lang w:val="en-GB"/>
          </w:rPr>
          <w:t>1</w:t>
        </w:r>
        <w:r>
          <w:rPr>
            <w:rFonts w:asciiTheme="minorHAnsi" w:eastAsiaTheme="minorEastAsia" w:hAnsiTheme="minorHAnsi" w:cstheme="minorBidi"/>
            <w:caps w:val="0"/>
            <w:sz w:val="22"/>
            <w:szCs w:val="22"/>
            <w:lang w:val="en-GB" w:eastAsia="en-GB"/>
          </w:rPr>
          <w:tab/>
        </w:r>
        <w:r w:rsidRPr="0037434E">
          <w:rPr>
            <w:rStyle w:val="Hyperlink"/>
            <w:lang w:val="en-GB"/>
          </w:rPr>
          <w:t>Conceptualisation of Geology and hydrogeology</w:t>
        </w:r>
        <w:r>
          <w:rPr>
            <w:webHidden/>
          </w:rPr>
          <w:tab/>
        </w:r>
        <w:r>
          <w:rPr>
            <w:webHidden/>
          </w:rPr>
          <w:fldChar w:fldCharType="begin"/>
        </w:r>
        <w:r>
          <w:rPr>
            <w:webHidden/>
          </w:rPr>
          <w:instrText xml:space="preserve"> PAGEREF _Toc13660065 \h </w:instrText>
        </w:r>
        <w:r>
          <w:rPr>
            <w:webHidden/>
          </w:rPr>
        </w:r>
        <w:r>
          <w:rPr>
            <w:webHidden/>
          </w:rPr>
          <w:fldChar w:fldCharType="separate"/>
        </w:r>
        <w:r w:rsidR="00386EA8">
          <w:rPr>
            <w:webHidden/>
          </w:rPr>
          <w:t>9</w:t>
        </w:r>
        <w:r>
          <w:rPr>
            <w:webHidden/>
          </w:rPr>
          <w:fldChar w:fldCharType="end"/>
        </w:r>
      </w:hyperlink>
    </w:p>
    <w:p w14:paraId="2E5E9790" w14:textId="05599A43" w:rsidR="004D61C1" w:rsidRDefault="004D61C1">
      <w:pPr>
        <w:pStyle w:val="TOC2"/>
        <w:rPr>
          <w:rFonts w:asciiTheme="minorHAnsi" w:eastAsiaTheme="minorEastAsia" w:hAnsiTheme="minorHAnsi" w:cstheme="minorBidi"/>
          <w:sz w:val="22"/>
          <w:szCs w:val="22"/>
          <w:lang w:val="en-GB" w:eastAsia="en-GB"/>
        </w:rPr>
      </w:pPr>
      <w:hyperlink w:anchor="_Toc13660066" w:history="1">
        <w:r w:rsidRPr="0037434E">
          <w:rPr>
            <w:rStyle w:val="Hyperlink"/>
            <w:lang w:val="en-GB"/>
          </w:rPr>
          <w:t>1.1</w:t>
        </w:r>
        <w:r>
          <w:rPr>
            <w:rFonts w:asciiTheme="minorHAnsi" w:eastAsiaTheme="minorEastAsia" w:hAnsiTheme="minorHAnsi" w:cstheme="minorBidi"/>
            <w:sz w:val="22"/>
            <w:szCs w:val="22"/>
            <w:lang w:val="en-GB" w:eastAsia="en-GB"/>
          </w:rPr>
          <w:tab/>
        </w:r>
        <w:r w:rsidRPr="0037434E">
          <w:rPr>
            <w:rStyle w:val="Hyperlink"/>
            <w:lang w:val="en-GB"/>
          </w:rPr>
          <w:t>Geology</w:t>
        </w:r>
        <w:r>
          <w:rPr>
            <w:webHidden/>
          </w:rPr>
          <w:tab/>
        </w:r>
        <w:r>
          <w:rPr>
            <w:webHidden/>
          </w:rPr>
          <w:fldChar w:fldCharType="begin"/>
        </w:r>
        <w:r>
          <w:rPr>
            <w:webHidden/>
          </w:rPr>
          <w:instrText xml:space="preserve"> PAGEREF _Toc13660066 \h </w:instrText>
        </w:r>
        <w:r>
          <w:rPr>
            <w:webHidden/>
          </w:rPr>
        </w:r>
        <w:r>
          <w:rPr>
            <w:webHidden/>
          </w:rPr>
          <w:fldChar w:fldCharType="separate"/>
        </w:r>
        <w:r w:rsidR="00386EA8">
          <w:rPr>
            <w:webHidden/>
          </w:rPr>
          <w:t>9</w:t>
        </w:r>
        <w:r>
          <w:rPr>
            <w:webHidden/>
          </w:rPr>
          <w:fldChar w:fldCharType="end"/>
        </w:r>
      </w:hyperlink>
    </w:p>
    <w:p w14:paraId="7DE94D6B" w14:textId="11946198" w:rsidR="004D61C1" w:rsidRDefault="004D61C1">
      <w:pPr>
        <w:pStyle w:val="TOC2"/>
        <w:rPr>
          <w:rFonts w:asciiTheme="minorHAnsi" w:eastAsiaTheme="minorEastAsia" w:hAnsiTheme="minorHAnsi" w:cstheme="minorBidi"/>
          <w:sz w:val="22"/>
          <w:szCs w:val="22"/>
          <w:lang w:val="en-GB" w:eastAsia="en-GB"/>
        </w:rPr>
      </w:pPr>
      <w:hyperlink w:anchor="_Toc13660067" w:history="1">
        <w:r w:rsidRPr="0037434E">
          <w:rPr>
            <w:rStyle w:val="Hyperlink"/>
            <w:lang w:val="en-GB"/>
          </w:rPr>
          <w:t>1.2</w:t>
        </w:r>
        <w:r>
          <w:rPr>
            <w:rFonts w:asciiTheme="minorHAnsi" w:eastAsiaTheme="minorEastAsia" w:hAnsiTheme="minorHAnsi" w:cstheme="minorBidi"/>
            <w:sz w:val="22"/>
            <w:szCs w:val="22"/>
            <w:lang w:val="en-GB" w:eastAsia="en-GB"/>
          </w:rPr>
          <w:tab/>
        </w:r>
        <w:r w:rsidRPr="0037434E">
          <w:rPr>
            <w:rStyle w:val="Hyperlink"/>
            <w:lang w:val="en-GB"/>
          </w:rPr>
          <w:t>Groundwater and other geofluids</w:t>
        </w:r>
        <w:r>
          <w:rPr>
            <w:webHidden/>
          </w:rPr>
          <w:tab/>
        </w:r>
        <w:r>
          <w:rPr>
            <w:webHidden/>
          </w:rPr>
          <w:fldChar w:fldCharType="begin"/>
        </w:r>
        <w:r>
          <w:rPr>
            <w:webHidden/>
          </w:rPr>
          <w:instrText xml:space="preserve"> PAGEREF _Toc13660067 \h </w:instrText>
        </w:r>
        <w:r>
          <w:rPr>
            <w:webHidden/>
          </w:rPr>
        </w:r>
        <w:r>
          <w:rPr>
            <w:webHidden/>
          </w:rPr>
          <w:fldChar w:fldCharType="separate"/>
        </w:r>
        <w:r w:rsidR="00386EA8">
          <w:rPr>
            <w:webHidden/>
          </w:rPr>
          <w:t>12</w:t>
        </w:r>
        <w:r>
          <w:rPr>
            <w:webHidden/>
          </w:rPr>
          <w:fldChar w:fldCharType="end"/>
        </w:r>
      </w:hyperlink>
    </w:p>
    <w:p w14:paraId="7A4C0777" w14:textId="73F35172" w:rsidR="004D61C1" w:rsidRDefault="004D61C1">
      <w:pPr>
        <w:pStyle w:val="TOC2"/>
        <w:rPr>
          <w:rFonts w:asciiTheme="minorHAnsi" w:eastAsiaTheme="minorEastAsia" w:hAnsiTheme="minorHAnsi" w:cstheme="minorBidi"/>
          <w:sz w:val="22"/>
          <w:szCs w:val="22"/>
          <w:lang w:val="en-GB" w:eastAsia="en-GB"/>
        </w:rPr>
      </w:pPr>
      <w:hyperlink w:anchor="_Toc13660068" w:history="1">
        <w:r w:rsidRPr="0037434E">
          <w:rPr>
            <w:rStyle w:val="Hyperlink"/>
            <w:lang w:val="en-GB"/>
          </w:rPr>
          <w:t>1.3</w:t>
        </w:r>
        <w:r>
          <w:rPr>
            <w:rFonts w:asciiTheme="minorHAnsi" w:eastAsiaTheme="minorEastAsia" w:hAnsiTheme="minorHAnsi" w:cstheme="minorBidi"/>
            <w:sz w:val="22"/>
            <w:szCs w:val="22"/>
            <w:lang w:val="en-GB" w:eastAsia="en-GB"/>
          </w:rPr>
          <w:tab/>
        </w:r>
        <w:r w:rsidRPr="0037434E">
          <w:rPr>
            <w:rStyle w:val="Hyperlink"/>
            <w:lang w:val="en-GB"/>
          </w:rPr>
          <w:t>Groundwater contamination</w:t>
        </w:r>
        <w:r>
          <w:rPr>
            <w:webHidden/>
          </w:rPr>
          <w:tab/>
        </w:r>
        <w:r>
          <w:rPr>
            <w:webHidden/>
          </w:rPr>
          <w:fldChar w:fldCharType="begin"/>
        </w:r>
        <w:r>
          <w:rPr>
            <w:webHidden/>
          </w:rPr>
          <w:instrText xml:space="preserve"> PAGEREF _Toc13660068 \h </w:instrText>
        </w:r>
        <w:r>
          <w:rPr>
            <w:webHidden/>
          </w:rPr>
        </w:r>
        <w:r>
          <w:rPr>
            <w:webHidden/>
          </w:rPr>
          <w:fldChar w:fldCharType="separate"/>
        </w:r>
        <w:r w:rsidR="00386EA8">
          <w:rPr>
            <w:webHidden/>
          </w:rPr>
          <w:t>13</w:t>
        </w:r>
        <w:r>
          <w:rPr>
            <w:webHidden/>
          </w:rPr>
          <w:fldChar w:fldCharType="end"/>
        </w:r>
      </w:hyperlink>
    </w:p>
    <w:p w14:paraId="51C75B56" w14:textId="04C8FE99" w:rsidR="004D61C1" w:rsidRDefault="004D61C1">
      <w:pPr>
        <w:pStyle w:val="TOC1"/>
        <w:rPr>
          <w:rFonts w:asciiTheme="minorHAnsi" w:eastAsiaTheme="minorEastAsia" w:hAnsiTheme="minorHAnsi" w:cstheme="minorBidi"/>
          <w:caps w:val="0"/>
          <w:sz w:val="22"/>
          <w:szCs w:val="22"/>
          <w:lang w:val="en-GB" w:eastAsia="en-GB"/>
        </w:rPr>
      </w:pPr>
      <w:hyperlink w:anchor="_Toc13660069" w:history="1">
        <w:r w:rsidRPr="0037434E">
          <w:rPr>
            <w:rStyle w:val="Hyperlink"/>
            <w:lang w:val="en-GB"/>
          </w:rPr>
          <w:t>2</w:t>
        </w:r>
        <w:r>
          <w:rPr>
            <w:rFonts w:asciiTheme="minorHAnsi" w:eastAsiaTheme="minorEastAsia" w:hAnsiTheme="minorHAnsi" w:cstheme="minorBidi"/>
            <w:caps w:val="0"/>
            <w:sz w:val="22"/>
            <w:szCs w:val="22"/>
            <w:lang w:val="en-GB" w:eastAsia="en-GB"/>
          </w:rPr>
          <w:tab/>
        </w:r>
        <w:r w:rsidRPr="0037434E">
          <w:rPr>
            <w:rStyle w:val="Hyperlink"/>
            <w:lang w:val="en-GB"/>
          </w:rPr>
          <w:t>Conventional oil and gas</w:t>
        </w:r>
        <w:r>
          <w:rPr>
            <w:webHidden/>
          </w:rPr>
          <w:tab/>
        </w:r>
        <w:r>
          <w:rPr>
            <w:webHidden/>
          </w:rPr>
          <w:fldChar w:fldCharType="begin"/>
        </w:r>
        <w:r>
          <w:rPr>
            <w:webHidden/>
          </w:rPr>
          <w:instrText xml:space="preserve"> PAGEREF _Toc13660069 \h </w:instrText>
        </w:r>
        <w:r>
          <w:rPr>
            <w:webHidden/>
          </w:rPr>
        </w:r>
        <w:r>
          <w:rPr>
            <w:webHidden/>
          </w:rPr>
          <w:fldChar w:fldCharType="separate"/>
        </w:r>
        <w:r w:rsidR="00386EA8">
          <w:rPr>
            <w:webHidden/>
          </w:rPr>
          <w:t>15</w:t>
        </w:r>
        <w:r>
          <w:rPr>
            <w:webHidden/>
          </w:rPr>
          <w:fldChar w:fldCharType="end"/>
        </w:r>
      </w:hyperlink>
    </w:p>
    <w:p w14:paraId="6807DCDD" w14:textId="6A8381DE" w:rsidR="004D61C1" w:rsidRDefault="004D61C1">
      <w:pPr>
        <w:pStyle w:val="TOC2"/>
        <w:rPr>
          <w:rFonts w:asciiTheme="minorHAnsi" w:eastAsiaTheme="minorEastAsia" w:hAnsiTheme="minorHAnsi" w:cstheme="minorBidi"/>
          <w:sz w:val="22"/>
          <w:szCs w:val="22"/>
          <w:lang w:val="en-GB" w:eastAsia="en-GB"/>
        </w:rPr>
      </w:pPr>
      <w:hyperlink w:anchor="_Toc13660070" w:history="1">
        <w:r w:rsidRPr="0037434E">
          <w:rPr>
            <w:rStyle w:val="Hyperlink"/>
            <w:lang w:val="en-GB"/>
          </w:rPr>
          <w:t>2.1</w:t>
        </w:r>
        <w:r>
          <w:rPr>
            <w:rFonts w:asciiTheme="minorHAnsi" w:eastAsiaTheme="minorEastAsia" w:hAnsiTheme="minorHAnsi" w:cstheme="minorBidi"/>
            <w:sz w:val="22"/>
            <w:szCs w:val="22"/>
            <w:lang w:val="en-GB" w:eastAsia="en-GB"/>
          </w:rPr>
          <w:tab/>
        </w:r>
        <w:r w:rsidRPr="0037434E">
          <w:rPr>
            <w:rStyle w:val="Hyperlink"/>
            <w:lang w:val="en-GB"/>
          </w:rPr>
          <w:t>Background and extraction activities</w:t>
        </w:r>
        <w:r>
          <w:rPr>
            <w:webHidden/>
          </w:rPr>
          <w:tab/>
        </w:r>
        <w:r>
          <w:rPr>
            <w:webHidden/>
          </w:rPr>
          <w:fldChar w:fldCharType="begin"/>
        </w:r>
        <w:r>
          <w:rPr>
            <w:webHidden/>
          </w:rPr>
          <w:instrText xml:space="preserve"> PAGEREF _Toc13660070 \h </w:instrText>
        </w:r>
        <w:r>
          <w:rPr>
            <w:webHidden/>
          </w:rPr>
        </w:r>
        <w:r>
          <w:rPr>
            <w:webHidden/>
          </w:rPr>
          <w:fldChar w:fldCharType="separate"/>
        </w:r>
        <w:r w:rsidR="00386EA8">
          <w:rPr>
            <w:webHidden/>
          </w:rPr>
          <w:t>15</w:t>
        </w:r>
        <w:r>
          <w:rPr>
            <w:webHidden/>
          </w:rPr>
          <w:fldChar w:fldCharType="end"/>
        </w:r>
      </w:hyperlink>
    </w:p>
    <w:p w14:paraId="10B0F656" w14:textId="4ADD100E" w:rsidR="004D61C1" w:rsidRDefault="004D61C1">
      <w:pPr>
        <w:pStyle w:val="TOC2"/>
        <w:rPr>
          <w:rFonts w:asciiTheme="minorHAnsi" w:eastAsiaTheme="minorEastAsia" w:hAnsiTheme="minorHAnsi" w:cstheme="minorBidi"/>
          <w:sz w:val="22"/>
          <w:szCs w:val="22"/>
          <w:lang w:val="en-GB" w:eastAsia="en-GB"/>
        </w:rPr>
      </w:pPr>
      <w:hyperlink w:anchor="_Toc13660071" w:history="1">
        <w:r w:rsidRPr="0037434E">
          <w:rPr>
            <w:rStyle w:val="Hyperlink"/>
            <w:lang w:val="en-GB"/>
          </w:rPr>
          <w:t>2.2</w:t>
        </w:r>
        <w:r>
          <w:rPr>
            <w:rFonts w:asciiTheme="minorHAnsi" w:eastAsiaTheme="minorEastAsia" w:hAnsiTheme="minorHAnsi" w:cstheme="minorBidi"/>
            <w:sz w:val="22"/>
            <w:szCs w:val="22"/>
            <w:lang w:val="en-GB" w:eastAsia="en-GB"/>
          </w:rPr>
          <w:tab/>
        </w:r>
        <w:r w:rsidRPr="0037434E">
          <w:rPr>
            <w:rStyle w:val="Hyperlink"/>
            <w:lang w:val="en-GB"/>
          </w:rPr>
          <w:t>Geological and hydrogeological setting</w:t>
        </w:r>
        <w:r>
          <w:rPr>
            <w:webHidden/>
          </w:rPr>
          <w:tab/>
        </w:r>
        <w:r>
          <w:rPr>
            <w:webHidden/>
          </w:rPr>
          <w:fldChar w:fldCharType="begin"/>
        </w:r>
        <w:r>
          <w:rPr>
            <w:webHidden/>
          </w:rPr>
          <w:instrText xml:space="preserve"> PAGEREF _Toc13660071 \h </w:instrText>
        </w:r>
        <w:r>
          <w:rPr>
            <w:webHidden/>
          </w:rPr>
        </w:r>
        <w:r>
          <w:rPr>
            <w:webHidden/>
          </w:rPr>
          <w:fldChar w:fldCharType="separate"/>
        </w:r>
        <w:r w:rsidR="00386EA8">
          <w:rPr>
            <w:webHidden/>
          </w:rPr>
          <w:t>15</w:t>
        </w:r>
        <w:r>
          <w:rPr>
            <w:webHidden/>
          </w:rPr>
          <w:fldChar w:fldCharType="end"/>
        </w:r>
      </w:hyperlink>
    </w:p>
    <w:p w14:paraId="6FE6F1DE" w14:textId="13E8EFE7" w:rsidR="004D61C1" w:rsidRDefault="004D61C1">
      <w:pPr>
        <w:pStyle w:val="TOC2"/>
        <w:rPr>
          <w:rFonts w:asciiTheme="minorHAnsi" w:eastAsiaTheme="minorEastAsia" w:hAnsiTheme="minorHAnsi" w:cstheme="minorBidi"/>
          <w:sz w:val="22"/>
          <w:szCs w:val="22"/>
          <w:lang w:val="en-GB" w:eastAsia="en-GB"/>
        </w:rPr>
      </w:pPr>
      <w:hyperlink w:anchor="_Toc13660072" w:history="1">
        <w:r w:rsidRPr="0037434E">
          <w:rPr>
            <w:rStyle w:val="Hyperlink"/>
            <w:lang w:val="en-GB"/>
          </w:rPr>
          <w:t>2.3</w:t>
        </w:r>
        <w:r>
          <w:rPr>
            <w:rFonts w:asciiTheme="minorHAnsi" w:eastAsiaTheme="minorEastAsia" w:hAnsiTheme="minorHAnsi" w:cstheme="minorBidi"/>
            <w:sz w:val="22"/>
            <w:szCs w:val="22"/>
            <w:lang w:val="en-GB" w:eastAsia="en-GB"/>
          </w:rPr>
          <w:tab/>
        </w:r>
        <w:r w:rsidRPr="0037434E">
          <w:rPr>
            <w:rStyle w:val="Hyperlink"/>
            <w:lang w:val="en-GB"/>
          </w:rPr>
          <w:t>Contamination pathways</w:t>
        </w:r>
        <w:r>
          <w:rPr>
            <w:webHidden/>
          </w:rPr>
          <w:tab/>
        </w:r>
        <w:r>
          <w:rPr>
            <w:webHidden/>
          </w:rPr>
          <w:fldChar w:fldCharType="begin"/>
        </w:r>
        <w:r>
          <w:rPr>
            <w:webHidden/>
          </w:rPr>
          <w:instrText xml:space="preserve"> PAGEREF _Toc13660072 \h </w:instrText>
        </w:r>
        <w:r>
          <w:rPr>
            <w:webHidden/>
          </w:rPr>
        </w:r>
        <w:r>
          <w:rPr>
            <w:webHidden/>
          </w:rPr>
          <w:fldChar w:fldCharType="separate"/>
        </w:r>
        <w:r w:rsidR="00386EA8">
          <w:rPr>
            <w:webHidden/>
          </w:rPr>
          <w:t>15</w:t>
        </w:r>
        <w:r>
          <w:rPr>
            <w:webHidden/>
          </w:rPr>
          <w:fldChar w:fldCharType="end"/>
        </w:r>
      </w:hyperlink>
    </w:p>
    <w:p w14:paraId="09D9CD6F" w14:textId="6D35E206" w:rsidR="004D61C1" w:rsidRDefault="004D61C1">
      <w:pPr>
        <w:pStyle w:val="TOC1"/>
        <w:rPr>
          <w:rFonts w:asciiTheme="minorHAnsi" w:eastAsiaTheme="minorEastAsia" w:hAnsiTheme="minorHAnsi" w:cstheme="minorBidi"/>
          <w:caps w:val="0"/>
          <w:sz w:val="22"/>
          <w:szCs w:val="22"/>
          <w:lang w:val="en-GB" w:eastAsia="en-GB"/>
        </w:rPr>
      </w:pPr>
      <w:hyperlink w:anchor="_Toc13660073" w:history="1">
        <w:r w:rsidRPr="0037434E">
          <w:rPr>
            <w:rStyle w:val="Hyperlink"/>
            <w:lang w:val="en-GB"/>
          </w:rPr>
          <w:t>3</w:t>
        </w:r>
        <w:r>
          <w:rPr>
            <w:rFonts w:asciiTheme="minorHAnsi" w:eastAsiaTheme="minorEastAsia" w:hAnsiTheme="minorHAnsi" w:cstheme="minorBidi"/>
            <w:caps w:val="0"/>
            <w:sz w:val="22"/>
            <w:szCs w:val="22"/>
            <w:lang w:val="en-GB" w:eastAsia="en-GB"/>
          </w:rPr>
          <w:tab/>
        </w:r>
        <w:r w:rsidRPr="0037434E">
          <w:rPr>
            <w:rStyle w:val="Hyperlink"/>
            <w:lang w:val="en-GB"/>
          </w:rPr>
          <w:t>Shale Gas</w:t>
        </w:r>
        <w:r>
          <w:rPr>
            <w:webHidden/>
          </w:rPr>
          <w:tab/>
        </w:r>
        <w:r>
          <w:rPr>
            <w:webHidden/>
          </w:rPr>
          <w:fldChar w:fldCharType="begin"/>
        </w:r>
        <w:r>
          <w:rPr>
            <w:webHidden/>
          </w:rPr>
          <w:instrText xml:space="preserve"> PAGEREF _Toc13660073 \h </w:instrText>
        </w:r>
        <w:r>
          <w:rPr>
            <w:webHidden/>
          </w:rPr>
        </w:r>
        <w:r>
          <w:rPr>
            <w:webHidden/>
          </w:rPr>
          <w:fldChar w:fldCharType="separate"/>
        </w:r>
        <w:r w:rsidR="00386EA8">
          <w:rPr>
            <w:webHidden/>
          </w:rPr>
          <w:t>18</w:t>
        </w:r>
        <w:r>
          <w:rPr>
            <w:webHidden/>
          </w:rPr>
          <w:fldChar w:fldCharType="end"/>
        </w:r>
      </w:hyperlink>
    </w:p>
    <w:p w14:paraId="03AAD180" w14:textId="22DF33A9" w:rsidR="004D61C1" w:rsidRDefault="004D61C1">
      <w:pPr>
        <w:pStyle w:val="TOC2"/>
        <w:rPr>
          <w:rFonts w:asciiTheme="minorHAnsi" w:eastAsiaTheme="minorEastAsia" w:hAnsiTheme="minorHAnsi" w:cstheme="minorBidi"/>
          <w:sz w:val="22"/>
          <w:szCs w:val="22"/>
          <w:lang w:val="en-GB" w:eastAsia="en-GB"/>
        </w:rPr>
      </w:pPr>
      <w:hyperlink w:anchor="_Toc13660074" w:history="1">
        <w:r w:rsidRPr="0037434E">
          <w:rPr>
            <w:rStyle w:val="Hyperlink"/>
            <w:lang w:val="en-GB"/>
          </w:rPr>
          <w:t>3.1</w:t>
        </w:r>
        <w:r>
          <w:rPr>
            <w:rFonts w:asciiTheme="minorHAnsi" w:eastAsiaTheme="minorEastAsia" w:hAnsiTheme="minorHAnsi" w:cstheme="minorBidi"/>
            <w:sz w:val="22"/>
            <w:szCs w:val="22"/>
            <w:lang w:val="en-GB" w:eastAsia="en-GB"/>
          </w:rPr>
          <w:tab/>
        </w:r>
        <w:r w:rsidRPr="0037434E">
          <w:rPr>
            <w:rStyle w:val="Hyperlink"/>
            <w:lang w:val="en-GB"/>
          </w:rPr>
          <w:t>Background and extraction activities</w:t>
        </w:r>
        <w:r>
          <w:rPr>
            <w:webHidden/>
          </w:rPr>
          <w:tab/>
        </w:r>
        <w:r>
          <w:rPr>
            <w:webHidden/>
          </w:rPr>
          <w:fldChar w:fldCharType="begin"/>
        </w:r>
        <w:r>
          <w:rPr>
            <w:webHidden/>
          </w:rPr>
          <w:instrText xml:space="preserve"> PAGEREF _Toc13660074 \h </w:instrText>
        </w:r>
        <w:r>
          <w:rPr>
            <w:webHidden/>
          </w:rPr>
        </w:r>
        <w:r>
          <w:rPr>
            <w:webHidden/>
          </w:rPr>
          <w:fldChar w:fldCharType="separate"/>
        </w:r>
        <w:r w:rsidR="00386EA8">
          <w:rPr>
            <w:webHidden/>
          </w:rPr>
          <w:t>18</w:t>
        </w:r>
        <w:r>
          <w:rPr>
            <w:webHidden/>
          </w:rPr>
          <w:fldChar w:fldCharType="end"/>
        </w:r>
      </w:hyperlink>
    </w:p>
    <w:p w14:paraId="4B33DB7D" w14:textId="56A574B4" w:rsidR="004D61C1" w:rsidRDefault="004D61C1">
      <w:pPr>
        <w:pStyle w:val="TOC2"/>
        <w:rPr>
          <w:rFonts w:asciiTheme="minorHAnsi" w:eastAsiaTheme="minorEastAsia" w:hAnsiTheme="minorHAnsi" w:cstheme="minorBidi"/>
          <w:sz w:val="22"/>
          <w:szCs w:val="22"/>
          <w:lang w:val="en-GB" w:eastAsia="en-GB"/>
        </w:rPr>
      </w:pPr>
      <w:hyperlink w:anchor="_Toc13660075" w:history="1">
        <w:r w:rsidRPr="0037434E">
          <w:rPr>
            <w:rStyle w:val="Hyperlink"/>
            <w:lang w:val="en-GB"/>
          </w:rPr>
          <w:t>3.2</w:t>
        </w:r>
        <w:r>
          <w:rPr>
            <w:rFonts w:asciiTheme="minorHAnsi" w:eastAsiaTheme="minorEastAsia" w:hAnsiTheme="minorHAnsi" w:cstheme="minorBidi"/>
            <w:sz w:val="22"/>
            <w:szCs w:val="22"/>
            <w:lang w:val="en-GB" w:eastAsia="en-GB"/>
          </w:rPr>
          <w:tab/>
        </w:r>
        <w:r w:rsidRPr="0037434E">
          <w:rPr>
            <w:rStyle w:val="Hyperlink"/>
            <w:lang w:val="en-GB"/>
          </w:rPr>
          <w:t>Geological and hydrogeological setting</w:t>
        </w:r>
        <w:r>
          <w:rPr>
            <w:webHidden/>
          </w:rPr>
          <w:tab/>
        </w:r>
        <w:r>
          <w:rPr>
            <w:webHidden/>
          </w:rPr>
          <w:fldChar w:fldCharType="begin"/>
        </w:r>
        <w:r>
          <w:rPr>
            <w:webHidden/>
          </w:rPr>
          <w:instrText xml:space="preserve"> PAGEREF _Toc13660075 \h </w:instrText>
        </w:r>
        <w:r>
          <w:rPr>
            <w:webHidden/>
          </w:rPr>
        </w:r>
        <w:r>
          <w:rPr>
            <w:webHidden/>
          </w:rPr>
          <w:fldChar w:fldCharType="separate"/>
        </w:r>
        <w:r w:rsidR="00386EA8">
          <w:rPr>
            <w:webHidden/>
          </w:rPr>
          <w:t>18</w:t>
        </w:r>
        <w:r>
          <w:rPr>
            <w:webHidden/>
          </w:rPr>
          <w:fldChar w:fldCharType="end"/>
        </w:r>
      </w:hyperlink>
    </w:p>
    <w:p w14:paraId="1F7828E6" w14:textId="1FD81CAA" w:rsidR="004D61C1" w:rsidRDefault="004D61C1">
      <w:pPr>
        <w:pStyle w:val="TOC2"/>
        <w:rPr>
          <w:rFonts w:asciiTheme="minorHAnsi" w:eastAsiaTheme="minorEastAsia" w:hAnsiTheme="minorHAnsi" w:cstheme="minorBidi"/>
          <w:sz w:val="22"/>
          <w:szCs w:val="22"/>
          <w:lang w:val="en-GB" w:eastAsia="en-GB"/>
        </w:rPr>
      </w:pPr>
      <w:hyperlink w:anchor="_Toc13660076" w:history="1">
        <w:r w:rsidRPr="0037434E">
          <w:rPr>
            <w:rStyle w:val="Hyperlink"/>
            <w:lang w:val="en-GB"/>
          </w:rPr>
          <w:t>3.3</w:t>
        </w:r>
        <w:r>
          <w:rPr>
            <w:rFonts w:asciiTheme="minorHAnsi" w:eastAsiaTheme="minorEastAsia" w:hAnsiTheme="minorHAnsi" w:cstheme="minorBidi"/>
            <w:sz w:val="22"/>
            <w:szCs w:val="22"/>
            <w:lang w:val="en-GB" w:eastAsia="en-GB"/>
          </w:rPr>
          <w:tab/>
        </w:r>
        <w:r w:rsidRPr="0037434E">
          <w:rPr>
            <w:rStyle w:val="Hyperlink"/>
            <w:lang w:val="en-GB"/>
          </w:rPr>
          <w:t>Contamination pathways</w:t>
        </w:r>
        <w:r>
          <w:rPr>
            <w:webHidden/>
          </w:rPr>
          <w:tab/>
        </w:r>
        <w:r>
          <w:rPr>
            <w:webHidden/>
          </w:rPr>
          <w:fldChar w:fldCharType="begin"/>
        </w:r>
        <w:r>
          <w:rPr>
            <w:webHidden/>
          </w:rPr>
          <w:instrText xml:space="preserve"> PAGEREF _Toc13660076 \h </w:instrText>
        </w:r>
        <w:r>
          <w:rPr>
            <w:webHidden/>
          </w:rPr>
        </w:r>
        <w:r>
          <w:rPr>
            <w:webHidden/>
          </w:rPr>
          <w:fldChar w:fldCharType="separate"/>
        </w:r>
        <w:r w:rsidR="00386EA8">
          <w:rPr>
            <w:webHidden/>
          </w:rPr>
          <w:t>19</w:t>
        </w:r>
        <w:r>
          <w:rPr>
            <w:webHidden/>
          </w:rPr>
          <w:fldChar w:fldCharType="end"/>
        </w:r>
      </w:hyperlink>
    </w:p>
    <w:p w14:paraId="5FC5B4E7" w14:textId="1546B599" w:rsidR="004D61C1" w:rsidRDefault="004D61C1">
      <w:pPr>
        <w:pStyle w:val="TOC1"/>
        <w:rPr>
          <w:rFonts w:asciiTheme="minorHAnsi" w:eastAsiaTheme="minorEastAsia" w:hAnsiTheme="minorHAnsi" w:cstheme="minorBidi"/>
          <w:caps w:val="0"/>
          <w:sz w:val="22"/>
          <w:szCs w:val="22"/>
          <w:lang w:val="en-GB" w:eastAsia="en-GB"/>
        </w:rPr>
      </w:pPr>
      <w:hyperlink w:anchor="_Toc13660077" w:history="1">
        <w:r w:rsidRPr="0037434E">
          <w:rPr>
            <w:rStyle w:val="Hyperlink"/>
            <w:lang w:val="en-GB"/>
          </w:rPr>
          <w:t>4</w:t>
        </w:r>
        <w:r>
          <w:rPr>
            <w:rFonts w:asciiTheme="minorHAnsi" w:eastAsiaTheme="minorEastAsia" w:hAnsiTheme="minorHAnsi" w:cstheme="minorBidi"/>
            <w:caps w:val="0"/>
            <w:sz w:val="22"/>
            <w:szCs w:val="22"/>
            <w:lang w:val="en-GB" w:eastAsia="en-GB"/>
          </w:rPr>
          <w:tab/>
        </w:r>
        <w:r w:rsidRPr="0037434E">
          <w:rPr>
            <w:rStyle w:val="Hyperlink"/>
            <w:lang w:val="en-GB"/>
          </w:rPr>
          <w:t>Coal bed methane (CBM)</w:t>
        </w:r>
        <w:r>
          <w:rPr>
            <w:webHidden/>
          </w:rPr>
          <w:tab/>
        </w:r>
        <w:r>
          <w:rPr>
            <w:webHidden/>
          </w:rPr>
          <w:fldChar w:fldCharType="begin"/>
        </w:r>
        <w:r>
          <w:rPr>
            <w:webHidden/>
          </w:rPr>
          <w:instrText xml:space="preserve"> PAGEREF _Toc13660077 \h </w:instrText>
        </w:r>
        <w:r>
          <w:rPr>
            <w:webHidden/>
          </w:rPr>
        </w:r>
        <w:r>
          <w:rPr>
            <w:webHidden/>
          </w:rPr>
          <w:fldChar w:fldCharType="separate"/>
        </w:r>
        <w:r w:rsidR="00386EA8">
          <w:rPr>
            <w:webHidden/>
          </w:rPr>
          <w:t>23</w:t>
        </w:r>
        <w:r>
          <w:rPr>
            <w:webHidden/>
          </w:rPr>
          <w:fldChar w:fldCharType="end"/>
        </w:r>
      </w:hyperlink>
    </w:p>
    <w:p w14:paraId="3EB9E858" w14:textId="37B1E117" w:rsidR="004D61C1" w:rsidRDefault="004D61C1">
      <w:pPr>
        <w:pStyle w:val="TOC2"/>
        <w:rPr>
          <w:rFonts w:asciiTheme="minorHAnsi" w:eastAsiaTheme="minorEastAsia" w:hAnsiTheme="minorHAnsi" w:cstheme="minorBidi"/>
          <w:sz w:val="22"/>
          <w:szCs w:val="22"/>
          <w:lang w:val="en-GB" w:eastAsia="en-GB"/>
        </w:rPr>
      </w:pPr>
      <w:hyperlink w:anchor="_Toc13660078" w:history="1">
        <w:r w:rsidRPr="0037434E">
          <w:rPr>
            <w:rStyle w:val="Hyperlink"/>
            <w:lang w:val="en-GB"/>
          </w:rPr>
          <w:t>4.1</w:t>
        </w:r>
        <w:r>
          <w:rPr>
            <w:rFonts w:asciiTheme="minorHAnsi" w:eastAsiaTheme="minorEastAsia" w:hAnsiTheme="minorHAnsi" w:cstheme="minorBidi"/>
            <w:sz w:val="22"/>
            <w:szCs w:val="22"/>
            <w:lang w:val="en-GB" w:eastAsia="en-GB"/>
          </w:rPr>
          <w:tab/>
        </w:r>
        <w:r w:rsidRPr="0037434E">
          <w:rPr>
            <w:rStyle w:val="Hyperlink"/>
            <w:lang w:val="en-GB"/>
          </w:rPr>
          <w:t>Background and extraction activities</w:t>
        </w:r>
        <w:r>
          <w:rPr>
            <w:webHidden/>
          </w:rPr>
          <w:tab/>
        </w:r>
        <w:r>
          <w:rPr>
            <w:webHidden/>
          </w:rPr>
          <w:fldChar w:fldCharType="begin"/>
        </w:r>
        <w:r>
          <w:rPr>
            <w:webHidden/>
          </w:rPr>
          <w:instrText xml:space="preserve"> PAGEREF _Toc13660078 \h </w:instrText>
        </w:r>
        <w:r>
          <w:rPr>
            <w:webHidden/>
          </w:rPr>
        </w:r>
        <w:r>
          <w:rPr>
            <w:webHidden/>
          </w:rPr>
          <w:fldChar w:fldCharType="separate"/>
        </w:r>
        <w:r w:rsidR="00386EA8">
          <w:rPr>
            <w:webHidden/>
          </w:rPr>
          <w:t>23</w:t>
        </w:r>
        <w:r>
          <w:rPr>
            <w:webHidden/>
          </w:rPr>
          <w:fldChar w:fldCharType="end"/>
        </w:r>
      </w:hyperlink>
    </w:p>
    <w:p w14:paraId="7D135D6B" w14:textId="487EAFCB" w:rsidR="004D61C1" w:rsidRDefault="004D61C1">
      <w:pPr>
        <w:pStyle w:val="TOC2"/>
        <w:rPr>
          <w:rFonts w:asciiTheme="minorHAnsi" w:eastAsiaTheme="minorEastAsia" w:hAnsiTheme="minorHAnsi" w:cstheme="minorBidi"/>
          <w:sz w:val="22"/>
          <w:szCs w:val="22"/>
          <w:lang w:val="en-GB" w:eastAsia="en-GB"/>
        </w:rPr>
      </w:pPr>
      <w:hyperlink w:anchor="_Toc13660079" w:history="1">
        <w:r w:rsidRPr="0037434E">
          <w:rPr>
            <w:rStyle w:val="Hyperlink"/>
            <w:lang w:val="en-GB"/>
          </w:rPr>
          <w:t>4.2</w:t>
        </w:r>
        <w:r>
          <w:rPr>
            <w:rFonts w:asciiTheme="minorHAnsi" w:eastAsiaTheme="minorEastAsia" w:hAnsiTheme="minorHAnsi" w:cstheme="minorBidi"/>
            <w:sz w:val="22"/>
            <w:szCs w:val="22"/>
            <w:lang w:val="en-GB" w:eastAsia="en-GB"/>
          </w:rPr>
          <w:tab/>
        </w:r>
        <w:r w:rsidRPr="0037434E">
          <w:rPr>
            <w:rStyle w:val="Hyperlink"/>
            <w:lang w:val="en-GB"/>
          </w:rPr>
          <w:t>Geological and hydrogeological setting</w:t>
        </w:r>
        <w:r>
          <w:rPr>
            <w:webHidden/>
          </w:rPr>
          <w:tab/>
        </w:r>
        <w:r>
          <w:rPr>
            <w:webHidden/>
          </w:rPr>
          <w:fldChar w:fldCharType="begin"/>
        </w:r>
        <w:r>
          <w:rPr>
            <w:webHidden/>
          </w:rPr>
          <w:instrText xml:space="preserve"> PAGEREF _Toc13660079 \h </w:instrText>
        </w:r>
        <w:r>
          <w:rPr>
            <w:webHidden/>
          </w:rPr>
        </w:r>
        <w:r>
          <w:rPr>
            <w:webHidden/>
          </w:rPr>
          <w:fldChar w:fldCharType="separate"/>
        </w:r>
        <w:r w:rsidR="00386EA8">
          <w:rPr>
            <w:webHidden/>
          </w:rPr>
          <w:t>23</w:t>
        </w:r>
        <w:r>
          <w:rPr>
            <w:webHidden/>
          </w:rPr>
          <w:fldChar w:fldCharType="end"/>
        </w:r>
      </w:hyperlink>
    </w:p>
    <w:p w14:paraId="6AF3CFD3" w14:textId="689BB17C" w:rsidR="004D61C1" w:rsidRDefault="004D61C1">
      <w:pPr>
        <w:pStyle w:val="TOC2"/>
        <w:rPr>
          <w:rFonts w:asciiTheme="minorHAnsi" w:eastAsiaTheme="minorEastAsia" w:hAnsiTheme="minorHAnsi" w:cstheme="minorBidi"/>
          <w:sz w:val="22"/>
          <w:szCs w:val="22"/>
          <w:lang w:val="en-GB" w:eastAsia="en-GB"/>
        </w:rPr>
      </w:pPr>
      <w:hyperlink w:anchor="_Toc13660080" w:history="1">
        <w:r w:rsidRPr="0037434E">
          <w:rPr>
            <w:rStyle w:val="Hyperlink"/>
            <w:lang w:val="en-GB"/>
          </w:rPr>
          <w:t>4.3</w:t>
        </w:r>
        <w:r>
          <w:rPr>
            <w:rFonts w:asciiTheme="minorHAnsi" w:eastAsiaTheme="minorEastAsia" w:hAnsiTheme="minorHAnsi" w:cstheme="minorBidi"/>
            <w:sz w:val="22"/>
            <w:szCs w:val="22"/>
            <w:lang w:val="en-GB" w:eastAsia="en-GB"/>
          </w:rPr>
          <w:tab/>
        </w:r>
        <w:r w:rsidRPr="0037434E">
          <w:rPr>
            <w:rStyle w:val="Hyperlink"/>
            <w:lang w:val="en-GB"/>
          </w:rPr>
          <w:t>Contamination pathways</w:t>
        </w:r>
        <w:r>
          <w:rPr>
            <w:webHidden/>
          </w:rPr>
          <w:tab/>
        </w:r>
        <w:r>
          <w:rPr>
            <w:webHidden/>
          </w:rPr>
          <w:fldChar w:fldCharType="begin"/>
        </w:r>
        <w:r>
          <w:rPr>
            <w:webHidden/>
          </w:rPr>
          <w:instrText xml:space="preserve"> PAGEREF _Toc13660080 \h </w:instrText>
        </w:r>
        <w:r>
          <w:rPr>
            <w:webHidden/>
          </w:rPr>
        </w:r>
        <w:r>
          <w:rPr>
            <w:webHidden/>
          </w:rPr>
          <w:fldChar w:fldCharType="separate"/>
        </w:r>
        <w:r w:rsidR="00386EA8">
          <w:rPr>
            <w:webHidden/>
          </w:rPr>
          <w:t>24</w:t>
        </w:r>
        <w:r>
          <w:rPr>
            <w:webHidden/>
          </w:rPr>
          <w:fldChar w:fldCharType="end"/>
        </w:r>
      </w:hyperlink>
    </w:p>
    <w:p w14:paraId="2678B888" w14:textId="432661A5" w:rsidR="004D61C1" w:rsidRDefault="004D61C1">
      <w:pPr>
        <w:pStyle w:val="TOC1"/>
        <w:rPr>
          <w:rFonts w:asciiTheme="minorHAnsi" w:eastAsiaTheme="minorEastAsia" w:hAnsiTheme="minorHAnsi" w:cstheme="minorBidi"/>
          <w:caps w:val="0"/>
          <w:sz w:val="22"/>
          <w:szCs w:val="22"/>
          <w:lang w:val="en-GB" w:eastAsia="en-GB"/>
        </w:rPr>
      </w:pPr>
      <w:hyperlink w:anchor="_Toc13660081" w:history="1">
        <w:r w:rsidRPr="0037434E">
          <w:rPr>
            <w:rStyle w:val="Hyperlink"/>
            <w:lang w:val="en-GB"/>
          </w:rPr>
          <w:t>5</w:t>
        </w:r>
        <w:r>
          <w:rPr>
            <w:rFonts w:asciiTheme="minorHAnsi" w:eastAsiaTheme="minorEastAsia" w:hAnsiTheme="minorHAnsi" w:cstheme="minorBidi"/>
            <w:caps w:val="0"/>
            <w:sz w:val="22"/>
            <w:szCs w:val="22"/>
            <w:lang w:val="en-GB" w:eastAsia="en-GB"/>
          </w:rPr>
          <w:tab/>
        </w:r>
        <w:r w:rsidRPr="0037434E">
          <w:rPr>
            <w:rStyle w:val="Hyperlink"/>
            <w:lang w:val="en-GB"/>
          </w:rPr>
          <w:t>Geothermal energy</w:t>
        </w:r>
        <w:r>
          <w:rPr>
            <w:webHidden/>
          </w:rPr>
          <w:tab/>
        </w:r>
        <w:r>
          <w:rPr>
            <w:webHidden/>
          </w:rPr>
          <w:fldChar w:fldCharType="begin"/>
        </w:r>
        <w:r>
          <w:rPr>
            <w:webHidden/>
          </w:rPr>
          <w:instrText xml:space="preserve"> PAGEREF _Toc13660081 \h </w:instrText>
        </w:r>
        <w:r>
          <w:rPr>
            <w:webHidden/>
          </w:rPr>
        </w:r>
        <w:r>
          <w:rPr>
            <w:webHidden/>
          </w:rPr>
          <w:fldChar w:fldCharType="separate"/>
        </w:r>
        <w:r w:rsidR="00386EA8">
          <w:rPr>
            <w:webHidden/>
          </w:rPr>
          <w:t>26</w:t>
        </w:r>
        <w:r>
          <w:rPr>
            <w:webHidden/>
          </w:rPr>
          <w:fldChar w:fldCharType="end"/>
        </w:r>
      </w:hyperlink>
    </w:p>
    <w:p w14:paraId="004BFC06" w14:textId="79E3B481" w:rsidR="004D61C1" w:rsidRDefault="004D61C1">
      <w:pPr>
        <w:pStyle w:val="TOC2"/>
        <w:rPr>
          <w:rFonts w:asciiTheme="minorHAnsi" w:eastAsiaTheme="minorEastAsia" w:hAnsiTheme="minorHAnsi" w:cstheme="minorBidi"/>
          <w:sz w:val="22"/>
          <w:szCs w:val="22"/>
          <w:lang w:val="en-GB" w:eastAsia="en-GB"/>
        </w:rPr>
      </w:pPr>
      <w:hyperlink w:anchor="_Toc13660082" w:history="1">
        <w:r w:rsidRPr="0037434E">
          <w:rPr>
            <w:rStyle w:val="Hyperlink"/>
            <w:lang w:val="en-GB"/>
          </w:rPr>
          <w:t>5.1</w:t>
        </w:r>
        <w:r>
          <w:rPr>
            <w:rFonts w:asciiTheme="minorHAnsi" w:eastAsiaTheme="minorEastAsia" w:hAnsiTheme="minorHAnsi" w:cstheme="minorBidi"/>
            <w:sz w:val="22"/>
            <w:szCs w:val="22"/>
            <w:lang w:val="en-GB" w:eastAsia="en-GB"/>
          </w:rPr>
          <w:tab/>
        </w:r>
        <w:r w:rsidRPr="0037434E">
          <w:rPr>
            <w:rStyle w:val="Hyperlink"/>
            <w:lang w:val="en-GB"/>
          </w:rPr>
          <w:t>Background and activities</w:t>
        </w:r>
        <w:r>
          <w:rPr>
            <w:webHidden/>
          </w:rPr>
          <w:tab/>
        </w:r>
        <w:r>
          <w:rPr>
            <w:webHidden/>
          </w:rPr>
          <w:fldChar w:fldCharType="begin"/>
        </w:r>
        <w:r>
          <w:rPr>
            <w:webHidden/>
          </w:rPr>
          <w:instrText xml:space="preserve"> PAGEREF _Toc13660082 \h </w:instrText>
        </w:r>
        <w:r>
          <w:rPr>
            <w:webHidden/>
          </w:rPr>
        </w:r>
        <w:r>
          <w:rPr>
            <w:webHidden/>
          </w:rPr>
          <w:fldChar w:fldCharType="separate"/>
        </w:r>
        <w:r w:rsidR="00386EA8">
          <w:rPr>
            <w:webHidden/>
          </w:rPr>
          <w:t>26</w:t>
        </w:r>
        <w:r>
          <w:rPr>
            <w:webHidden/>
          </w:rPr>
          <w:fldChar w:fldCharType="end"/>
        </w:r>
      </w:hyperlink>
    </w:p>
    <w:p w14:paraId="7E1011A5" w14:textId="5EFBA8C7" w:rsidR="004D61C1" w:rsidRDefault="004D61C1">
      <w:pPr>
        <w:pStyle w:val="TOC2"/>
        <w:rPr>
          <w:rFonts w:asciiTheme="minorHAnsi" w:eastAsiaTheme="minorEastAsia" w:hAnsiTheme="minorHAnsi" w:cstheme="minorBidi"/>
          <w:sz w:val="22"/>
          <w:szCs w:val="22"/>
          <w:lang w:val="en-GB" w:eastAsia="en-GB"/>
        </w:rPr>
      </w:pPr>
      <w:hyperlink w:anchor="_Toc13660083" w:history="1">
        <w:r w:rsidRPr="0037434E">
          <w:rPr>
            <w:rStyle w:val="Hyperlink"/>
            <w:lang w:val="en-GB"/>
          </w:rPr>
          <w:t>5.2</w:t>
        </w:r>
        <w:r>
          <w:rPr>
            <w:rFonts w:asciiTheme="minorHAnsi" w:eastAsiaTheme="minorEastAsia" w:hAnsiTheme="minorHAnsi" w:cstheme="minorBidi"/>
            <w:sz w:val="22"/>
            <w:szCs w:val="22"/>
            <w:lang w:val="en-GB" w:eastAsia="en-GB"/>
          </w:rPr>
          <w:tab/>
        </w:r>
        <w:r w:rsidRPr="0037434E">
          <w:rPr>
            <w:rStyle w:val="Hyperlink"/>
            <w:lang w:val="en-GB"/>
          </w:rPr>
          <w:t>Geological and hydrogeological setting</w:t>
        </w:r>
        <w:r>
          <w:rPr>
            <w:webHidden/>
          </w:rPr>
          <w:tab/>
        </w:r>
        <w:r>
          <w:rPr>
            <w:webHidden/>
          </w:rPr>
          <w:fldChar w:fldCharType="begin"/>
        </w:r>
        <w:r>
          <w:rPr>
            <w:webHidden/>
          </w:rPr>
          <w:instrText xml:space="preserve"> PAGEREF _Toc13660083 \h </w:instrText>
        </w:r>
        <w:r>
          <w:rPr>
            <w:webHidden/>
          </w:rPr>
        </w:r>
        <w:r>
          <w:rPr>
            <w:webHidden/>
          </w:rPr>
          <w:fldChar w:fldCharType="separate"/>
        </w:r>
        <w:r w:rsidR="00386EA8">
          <w:rPr>
            <w:webHidden/>
          </w:rPr>
          <w:t>26</w:t>
        </w:r>
        <w:r>
          <w:rPr>
            <w:webHidden/>
          </w:rPr>
          <w:fldChar w:fldCharType="end"/>
        </w:r>
      </w:hyperlink>
    </w:p>
    <w:p w14:paraId="4981F23C" w14:textId="0AB2B4BC" w:rsidR="004D61C1" w:rsidRDefault="004D61C1">
      <w:pPr>
        <w:pStyle w:val="TOC2"/>
        <w:rPr>
          <w:rFonts w:asciiTheme="minorHAnsi" w:eastAsiaTheme="minorEastAsia" w:hAnsiTheme="minorHAnsi" w:cstheme="minorBidi"/>
          <w:sz w:val="22"/>
          <w:szCs w:val="22"/>
          <w:lang w:val="en-GB" w:eastAsia="en-GB"/>
        </w:rPr>
      </w:pPr>
      <w:hyperlink w:anchor="_Toc13660084" w:history="1">
        <w:r w:rsidRPr="0037434E">
          <w:rPr>
            <w:rStyle w:val="Hyperlink"/>
            <w:lang w:val="en-GB"/>
          </w:rPr>
          <w:t>5.3</w:t>
        </w:r>
        <w:r>
          <w:rPr>
            <w:rFonts w:asciiTheme="minorHAnsi" w:eastAsiaTheme="minorEastAsia" w:hAnsiTheme="minorHAnsi" w:cstheme="minorBidi"/>
            <w:sz w:val="22"/>
            <w:szCs w:val="22"/>
            <w:lang w:val="en-GB" w:eastAsia="en-GB"/>
          </w:rPr>
          <w:tab/>
        </w:r>
        <w:r w:rsidRPr="0037434E">
          <w:rPr>
            <w:rStyle w:val="Hyperlink"/>
            <w:lang w:val="en-GB"/>
          </w:rPr>
          <w:t>Contamination pathways</w:t>
        </w:r>
        <w:r>
          <w:rPr>
            <w:webHidden/>
          </w:rPr>
          <w:tab/>
        </w:r>
        <w:r>
          <w:rPr>
            <w:webHidden/>
          </w:rPr>
          <w:fldChar w:fldCharType="begin"/>
        </w:r>
        <w:r>
          <w:rPr>
            <w:webHidden/>
          </w:rPr>
          <w:instrText xml:space="preserve"> PAGEREF _Toc13660084 \h </w:instrText>
        </w:r>
        <w:r>
          <w:rPr>
            <w:webHidden/>
          </w:rPr>
        </w:r>
        <w:r>
          <w:rPr>
            <w:webHidden/>
          </w:rPr>
          <w:fldChar w:fldCharType="separate"/>
        </w:r>
        <w:r w:rsidR="00386EA8">
          <w:rPr>
            <w:webHidden/>
          </w:rPr>
          <w:t>26</w:t>
        </w:r>
        <w:r>
          <w:rPr>
            <w:webHidden/>
          </w:rPr>
          <w:fldChar w:fldCharType="end"/>
        </w:r>
      </w:hyperlink>
    </w:p>
    <w:p w14:paraId="1936C370" w14:textId="2DA0F9F6" w:rsidR="004D61C1" w:rsidRDefault="004D61C1">
      <w:pPr>
        <w:pStyle w:val="TOC1"/>
        <w:rPr>
          <w:rFonts w:asciiTheme="minorHAnsi" w:eastAsiaTheme="minorEastAsia" w:hAnsiTheme="minorHAnsi" w:cstheme="minorBidi"/>
          <w:caps w:val="0"/>
          <w:sz w:val="22"/>
          <w:szCs w:val="22"/>
          <w:lang w:val="en-GB" w:eastAsia="en-GB"/>
        </w:rPr>
      </w:pPr>
      <w:hyperlink w:anchor="_Toc13660085" w:history="1">
        <w:r w:rsidRPr="0037434E">
          <w:rPr>
            <w:rStyle w:val="Hyperlink"/>
            <w:lang w:val="en-GB"/>
          </w:rPr>
          <w:t>6</w:t>
        </w:r>
        <w:r>
          <w:rPr>
            <w:rFonts w:asciiTheme="minorHAnsi" w:eastAsiaTheme="minorEastAsia" w:hAnsiTheme="minorHAnsi" w:cstheme="minorBidi"/>
            <w:caps w:val="0"/>
            <w:sz w:val="22"/>
            <w:szCs w:val="22"/>
            <w:lang w:val="en-GB" w:eastAsia="en-GB"/>
          </w:rPr>
          <w:tab/>
        </w:r>
        <w:r w:rsidRPr="0037434E">
          <w:rPr>
            <w:rStyle w:val="Hyperlink"/>
            <w:lang w:val="en-GB"/>
          </w:rPr>
          <w:t>Energy and gas storage</w:t>
        </w:r>
        <w:r>
          <w:rPr>
            <w:webHidden/>
          </w:rPr>
          <w:tab/>
        </w:r>
        <w:r>
          <w:rPr>
            <w:webHidden/>
          </w:rPr>
          <w:fldChar w:fldCharType="begin"/>
        </w:r>
        <w:r>
          <w:rPr>
            <w:webHidden/>
          </w:rPr>
          <w:instrText xml:space="preserve"> PAGEREF _Toc13660085 \h </w:instrText>
        </w:r>
        <w:r>
          <w:rPr>
            <w:webHidden/>
          </w:rPr>
        </w:r>
        <w:r>
          <w:rPr>
            <w:webHidden/>
          </w:rPr>
          <w:fldChar w:fldCharType="separate"/>
        </w:r>
        <w:r w:rsidR="00386EA8">
          <w:rPr>
            <w:webHidden/>
          </w:rPr>
          <w:t>31</w:t>
        </w:r>
        <w:r>
          <w:rPr>
            <w:webHidden/>
          </w:rPr>
          <w:fldChar w:fldCharType="end"/>
        </w:r>
      </w:hyperlink>
    </w:p>
    <w:p w14:paraId="64F458C8" w14:textId="4EB7C83D" w:rsidR="004D61C1" w:rsidRDefault="004D61C1">
      <w:pPr>
        <w:pStyle w:val="TOC2"/>
        <w:rPr>
          <w:rFonts w:asciiTheme="minorHAnsi" w:eastAsiaTheme="minorEastAsia" w:hAnsiTheme="minorHAnsi" w:cstheme="minorBidi"/>
          <w:sz w:val="22"/>
          <w:szCs w:val="22"/>
          <w:lang w:val="en-GB" w:eastAsia="en-GB"/>
        </w:rPr>
      </w:pPr>
      <w:hyperlink w:anchor="_Toc13660086" w:history="1">
        <w:r w:rsidRPr="0037434E">
          <w:rPr>
            <w:rStyle w:val="Hyperlink"/>
            <w:lang w:val="en-GB"/>
          </w:rPr>
          <w:t>6.1</w:t>
        </w:r>
        <w:r>
          <w:rPr>
            <w:rFonts w:asciiTheme="minorHAnsi" w:eastAsiaTheme="minorEastAsia" w:hAnsiTheme="minorHAnsi" w:cstheme="minorBidi"/>
            <w:sz w:val="22"/>
            <w:szCs w:val="22"/>
            <w:lang w:val="en-GB" w:eastAsia="en-GB"/>
          </w:rPr>
          <w:tab/>
        </w:r>
        <w:r w:rsidRPr="0037434E">
          <w:rPr>
            <w:rStyle w:val="Hyperlink"/>
            <w:lang w:val="en-GB"/>
          </w:rPr>
          <w:t>Background and activities</w:t>
        </w:r>
        <w:r>
          <w:rPr>
            <w:webHidden/>
          </w:rPr>
          <w:tab/>
        </w:r>
        <w:r>
          <w:rPr>
            <w:webHidden/>
          </w:rPr>
          <w:fldChar w:fldCharType="begin"/>
        </w:r>
        <w:r>
          <w:rPr>
            <w:webHidden/>
          </w:rPr>
          <w:instrText xml:space="preserve"> PAGEREF _Toc13660086 \h </w:instrText>
        </w:r>
        <w:r>
          <w:rPr>
            <w:webHidden/>
          </w:rPr>
        </w:r>
        <w:r>
          <w:rPr>
            <w:webHidden/>
          </w:rPr>
          <w:fldChar w:fldCharType="separate"/>
        </w:r>
        <w:r w:rsidR="00386EA8">
          <w:rPr>
            <w:webHidden/>
          </w:rPr>
          <w:t>31</w:t>
        </w:r>
        <w:r>
          <w:rPr>
            <w:webHidden/>
          </w:rPr>
          <w:fldChar w:fldCharType="end"/>
        </w:r>
      </w:hyperlink>
    </w:p>
    <w:p w14:paraId="0CFEDA3C" w14:textId="6919F209" w:rsidR="004D61C1" w:rsidRDefault="004D61C1">
      <w:pPr>
        <w:pStyle w:val="TOC2"/>
        <w:rPr>
          <w:rFonts w:asciiTheme="minorHAnsi" w:eastAsiaTheme="minorEastAsia" w:hAnsiTheme="minorHAnsi" w:cstheme="minorBidi"/>
          <w:sz w:val="22"/>
          <w:szCs w:val="22"/>
          <w:lang w:val="en-GB" w:eastAsia="en-GB"/>
        </w:rPr>
      </w:pPr>
      <w:hyperlink w:anchor="_Toc13660087" w:history="1">
        <w:r w:rsidRPr="0037434E">
          <w:rPr>
            <w:rStyle w:val="Hyperlink"/>
            <w:lang w:val="en-GB"/>
          </w:rPr>
          <w:t>6.2</w:t>
        </w:r>
        <w:r>
          <w:rPr>
            <w:rFonts w:asciiTheme="minorHAnsi" w:eastAsiaTheme="minorEastAsia" w:hAnsiTheme="minorHAnsi" w:cstheme="minorBidi"/>
            <w:sz w:val="22"/>
            <w:szCs w:val="22"/>
            <w:lang w:val="en-GB" w:eastAsia="en-GB"/>
          </w:rPr>
          <w:tab/>
        </w:r>
        <w:r w:rsidRPr="0037434E">
          <w:rPr>
            <w:rStyle w:val="Hyperlink"/>
            <w:lang w:val="en-GB"/>
          </w:rPr>
          <w:t>Geological and hydrogeological setting</w:t>
        </w:r>
        <w:r>
          <w:rPr>
            <w:webHidden/>
          </w:rPr>
          <w:tab/>
        </w:r>
        <w:r>
          <w:rPr>
            <w:webHidden/>
          </w:rPr>
          <w:fldChar w:fldCharType="begin"/>
        </w:r>
        <w:r>
          <w:rPr>
            <w:webHidden/>
          </w:rPr>
          <w:instrText xml:space="preserve"> PAGEREF _Toc13660087 \h </w:instrText>
        </w:r>
        <w:r>
          <w:rPr>
            <w:webHidden/>
          </w:rPr>
        </w:r>
        <w:r>
          <w:rPr>
            <w:webHidden/>
          </w:rPr>
          <w:fldChar w:fldCharType="separate"/>
        </w:r>
        <w:r w:rsidR="00386EA8">
          <w:rPr>
            <w:webHidden/>
          </w:rPr>
          <w:t>31</w:t>
        </w:r>
        <w:r>
          <w:rPr>
            <w:webHidden/>
          </w:rPr>
          <w:fldChar w:fldCharType="end"/>
        </w:r>
      </w:hyperlink>
    </w:p>
    <w:p w14:paraId="2806E0A7" w14:textId="4738FCCF" w:rsidR="004D61C1" w:rsidRDefault="004D61C1">
      <w:pPr>
        <w:pStyle w:val="TOC2"/>
        <w:rPr>
          <w:rFonts w:asciiTheme="minorHAnsi" w:eastAsiaTheme="minorEastAsia" w:hAnsiTheme="minorHAnsi" w:cstheme="minorBidi"/>
          <w:sz w:val="22"/>
          <w:szCs w:val="22"/>
          <w:lang w:val="en-GB" w:eastAsia="en-GB"/>
        </w:rPr>
      </w:pPr>
      <w:hyperlink w:anchor="_Toc13660088" w:history="1">
        <w:r w:rsidRPr="0037434E">
          <w:rPr>
            <w:rStyle w:val="Hyperlink"/>
            <w:lang w:val="en-GB"/>
          </w:rPr>
          <w:t>6.3</w:t>
        </w:r>
        <w:r>
          <w:rPr>
            <w:rFonts w:asciiTheme="minorHAnsi" w:eastAsiaTheme="minorEastAsia" w:hAnsiTheme="minorHAnsi" w:cstheme="minorBidi"/>
            <w:sz w:val="22"/>
            <w:szCs w:val="22"/>
            <w:lang w:val="en-GB" w:eastAsia="en-GB"/>
          </w:rPr>
          <w:tab/>
        </w:r>
        <w:r w:rsidRPr="0037434E">
          <w:rPr>
            <w:rStyle w:val="Hyperlink"/>
            <w:lang w:val="en-GB"/>
          </w:rPr>
          <w:t>Contamination pathways</w:t>
        </w:r>
        <w:r>
          <w:rPr>
            <w:webHidden/>
          </w:rPr>
          <w:tab/>
        </w:r>
        <w:r>
          <w:rPr>
            <w:webHidden/>
          </w:rPr>
          <w:fldChar w:fldCharType="begin"/>
        </w:r>
        <w:r>
          <w:rPr>
            <w:webHidden/>
          </w:rPr>
          <w:instrText xml:space="preserve"> PAGEREF _Toc13660088 \h </w:instrText>
        </w:r>
        <w:r>
          <w:rPr>
            <w:webHidden/>
          </w:rPr>
        </w:r>
        <w:r>
          <w:rPr>
            <w:webHidden/>
          </w:rPr>
          <w:fldChar w:fldCharType="separate"/>
        </w:r>
        <w:r w:rsidR="00386EA8">
          <w:rPr>
            <w:webHidden/>
          </w:rPr>
          <w:t>31</w:t>
        </w:r>
        <w:r>
          <w:rPr>
            <w:webHidden/>
          </w:rPr>
          <w:fldChar w:fldCharType="end"/>
        </w:r>
      </w:hyperlink>
    </w:p>
    <w:p w14:paraId="2AE52AA1" w14:textId="7CF98649" w:rsidR="004D61C1" w:rsidRDefault="004D61C1">
      <w:pPr>
        <w:pStyle w:val="TOC1"/>
        <w:rPr>
          <w:rFonts w:asciiTheme="minorHAnsi" w:eastAsiaTheme="minorEastAsia" w:hAnsiTheme="minorHAnsi" w:cstheme="minorBidi"/>
          <w:caps w:val="0"/>
          <w:sz w:val="22"/>
          <w:szCs w:val="22"/>
          <w:lang w:val="en-GB" w:eastAsia="en-GB"/>
        </w:rPr>
      </w:pPr>
      <w:hyperlink w:anchor="_Toc13660089" w:history="1">
        <w:r w:rsidRPr="0037434E">
          <w:rPr>
            <w:rStyle w:val="Hyperlink"/>
            <w:lang w:val="en-GB"/>
          </w:rPr>
          <w:t>7</w:t>
        </w:r>
        <w:r>
          <w:rPr>
            <w:rFonts w:asciiTheme="minorHAnsi" w:eastAsiaTheme="minorEastAsia" w:hAnsiTheme="minorHAnsi" w:cstheme="minorBidi"/>
            <w:caps w:val="0"/>
            <w:sz w:val="22"/>
            <w:szCs w:val="22"/>
            <w:lang w:val="en-GB" w:eastAsia="en-GB"/>
          </w:rPr>
          <w:tab/>
        </w:r>
        <w:r w:rsidRPr="0037434E">
          <w:rPr>
            <w:rStyle w:val="Hyperlink"/>
            <w:lang w:val="en-GB"/>
          </w:rPr>
          <w:t>Concluding remarks</w:t>
        </w:r>
        <w:r>
          <w:rPr>
            <w:webHidden/>
          </w:rPr>
          <w:tab/>
        </w:r>
        <w:r>
          <w:rPr>
            <w:webHidden/>
          </w:rPr>
          <w:fldChar w:fldCharType="begin"/>
        </w:r>
        <w:r>
          <w:rPr>
            <w:webHidden/>
          </w:rPr>
          <w:instrText xml:space="preserve"> PAGEREF _Toc13660089 \h </w:instrText>
        </w:r>
        <w:r>
          <w:rPr>
            <w:webHidden/>
          </w:rPr>
        </w:r>
        <w:r>
          <w:rPr>
            <w:webHidden/>
          </w:rPr>
          <w:fldChar w:fldCharType="separate"/>
        </w:r>
        <w:r w:rsidR="00386EA8">
          <w:rPr>
            <w:webHidden/>
          </w:rPr>
          <w:t>34</w:t>
        </w:r>
        <w:r>
          <w:rPr>
            <w:webHidden/>
          </w:rPr>
          <w:fldChar w:fldCharType="end"/>
        </w:r>
      </w:hyperlink>
    </w:p>
    <w:p w14:paraId="34A132AA" w14:textId="53C2E066" w:rsidR="004D61C1" w:rsidRDefault="004D61C1">
      <w:pPr>
        <w:pStyle w:val="TOC1"/>
        <w:rPr>
          <w:rFonts w:asciiTheme="minorHAnsi" w:eastAsiaTheme="minorEastAsia" w:hAnsiTheme="minorHAnsi" w:cstheme="minorBidi"/>
          <w:caps w:val="0"/>
          <w:sz w:val="22"/>
          <w:szCs w:val="22"/>
          <w:lang w:val="en-GB" w:eastAsia="en-GB"/>
        </w:rPr>
      </w:pPr>
      <w:hyperlink w:anchor="_Toc13660090" w:history="1">
        <w:r w:rsidRPr="0037434E">
          <w:rPr>
            <w:rStyle w:val="Hyperlink"/>
            <w:lang w:val="en-GB"/>
          </w:rPr>
          <w:t>8</w:t>
        </w:r>
        <w:r>
          <w:rPr>
            <w:rFonts w:asciiTheme="minorHAnsi" w:eastAsiaTheme="minorEastAsia" w:hAnsiTheme="minorHAnsi" w:cstheme="minorBidi"/>
            <w:caps w:val="0"/>
            <w:sz w:val="22"/>
            <w:szCs w:val="22"/>
            <w:lang w:val="en-GB" w:eastAsia="en-GB"/>
          </w:rPr>
          <w:tab/>
        </w:r>
        <w:r w:rsidRPr="0037434E">
          <w:rPr>
            <w:rStyle w:val="Hyperlink"/>
            <w:lang w:val="en-GB"/>
          </w:rPr>
          <w:t>REFERENCES</w:t>
        </w:r>
        <w:r>
          <w:rPr>
            <w:webHidden/>
          </w:rPr>
          <w:tab/>
        </w:r>
        <w:r>
          <w:rPr>
            <w:webHidden/>
          </w:rPr>
          <w:fldChar w:fldCharType="begin"/>
        </w:r>
        <w:r>
          <w:rPr>
            <w:webHidden/>
          </w:rPr>
          <w:instrText xml:space="preserve"> PAGEREF _Toc13660090 \h </w:instrText>
        </w:r>
        <w:r>
          <w:rPr>
            <w:webHidden/>
          </w:rPr>
        </w:r>
        <w:r>
          <w:rPr>
            <w:webHidden/>
          </w:rPr>
          <w:fldChar w:fldCharType="separate"/>
        </w:r>
        <w:r w:rsidR="00386EA8">
          <w:rPr>
            <w:webHidden/>
          </w:rPr>
          <w:t>35</w:t>
        </w:r>
        <w:r>
          <w:rPr>
            <w:webHidden/>
          </w:rPr>
          <w:fldChar w:fldCharType="end"/>
        </w:r>
      </w:hyperlink>
    </w:p>
    <w:p w14:paraId="670154D8" w14:textId="3A1770AD" w:rsidR="00360ACA" w:rsidRPr="006F1EEC" w:rsidRDefault="00360ACA" w:rsidP="005F113D">
      <w:pPr>
        <w:spacing w:after="240"/>
        <w:rPr>
          <w:rFonts w:ascii="Arial" w:hAnsi="Arial" w:cs="Arial"/>
          <w:sz w:val="22"/>
          <w:szCs w:val="22"/>
          <w:lang w:val="en-GB"/>
        </w:rPr>
      </w:pPr>
      <w:r w:rsidRPr="006F1EEC">
        <w:rPr>
          <w:rFonts w:ascii="Arial" w:hAnsi="Arial" w:cs="Arial"/>
          <w:b/>
          <w:bCs/>
          <w:caps/>
          <w:szCs w:val="22"/>
          <w:lang w:val="en-GB"/>
        </w:rPr>
        <w:fldChar w:fldCharType="end"/>
      </w:r>
    </w:p>
    <w:p w14:paraId="3920C9CC" w14:textId="77777777" w:rsidR="00360ACA" w:rsidRPr="006F1EEC" w:rsidRDefault="00360ACA" w:rsidP="005F113D">
      <w:pPr>
        <w:spacing w:after="240"/>
        <w:rPr>
          <w:rFonts w:ascii="Arial" w:hAnsi="Arial" w:cs="Arial"/>
          <w:sz w:val="22"/>
          <w:szCs w:val="22"/>
          <w:lang w:val="en-GB"/>
        </w:rPr>
      </w:pPr>
    </w:p>
    <w:p w14:paraId="39EA5D18" w14:textId="77777777" w:rsidR="00360ACA" w:rsidRPr="006F1EEC" w:rsidRDefault="00360ACA" w:rsidP="005F113D">
      <w:pPr>
        <w:spacing w:after="240"/>
        <w:rPr>
          <w:rFonts w:ascii="Arial" w:hAnsi="Arial" w:cs="Arial"/>
          <w:sz w:val="22"/>
          <w:szCs w:val="22"/>
          <w:lang w:val="en-GB"/>
        </w:rPr>
      </w:pPr>
    </w:p>
    <w:p w14:paraId="6F022E38" w14:textId="77777777" w:rsidR="00360ACA" w:rsidRPr="006F1EEC" w:rsidRDefault="00360ACA" w:rsidP="005F113D">
      <w:pPr>
        <w:spacing w:after="240"/>
        <w:rPr>
          <w:rFonts w:ascii="Arial" w:hAnsi="Arial" w:cs="Arial"/>
          <w:sz w:val="22"/>
          <w:szCs w:val="22"/>
          <w:lang w:val="en-GB"/>
        </w:rPr>
        <w:sectPr w:rsidR="00360ACA" w:rsidRPr="006F1EEC" w:rsidSect="00360ACA">
          <w:pgSz w:w="11907" w:h="16834" w:code="9"/>
          <w:pgMar w:top="851" w:right="992" w:bottom="1134" w:left="1588" w:header="340" w:footer="680" w:gutter="0"/>
          <w:pgNumType w:start="3"/>
          <w:cols w:space="720"/>
        </w:sectPr>
      </w:pPr>
    </w:p>
    <w:p w14:paraId="41B405A4" w14:textId="16C0E2E2" w:rsidR="00360ACA" w:rsidRPr="006F1EEC" w:rsidRDefault="00360ACA" w:rsidP="005F113D">
      <w:pPr>
        <w:spacing w:after="240"/>
        <w:contextualSpacing/>
        <w:rPr>
          <w:rFonts w:asciiTheme="majorHAnsi" w:eastAsiaTheme="majorEastAsia" w:hAnsiTheme="majorHAnsi" w:cstheme="majorBidi"/>
          <w:spacing w:val="-10"/>
          <w:kern w:val="28"/>
          <w:sz w:val="56"/>
          <w:szCs w:val="56"/>
          <w:lang w:val="en-GB"/>
        </w:rPr>
      </w:pPr>
      <w:bookmarkStart w:id="2" w:name="_Toc526509508"/>
      <w:r w:rsidRPr="006F1EEC">
        <w:rPr>
          <w:rFonts w:asciiTheme="majorHAnsi" w:eastAsia="Cambria" w:hAnsiTheme="majorHAnsi" w:cstheme="majorBidi"/>
          <w:spacing w:val="-10"/>
          <w:kern w:val="28"/>
          <w:sz w:val="56"/>
          <w:szCs w:val="56"/>
          <w:lang w:val="en-GB"/>
        </w:rPr>
        <w:lastRenderedPageBreak/>
        <w:t>Executive Summary</w:t>
      </w:r>
      <w:bookmarkEnd w:id="2"/>
      <w:r w:rsidRPr="006F1EEC">
        <w:rPr>
          <w:rFonts w:asciiTheme="majorHAnsi" w:eastAsia="Cambria" w:hAnsiTheme="majorHAnsi" w:cstheme="majorBidi"/>
          <w:spacing w:val="-10"/>
          <w:kern w:val="28"/>
          <w:sz w:val="56"/>
          <w:szCs w:val="56"/>
          <w:lang w:val="en-GB"/>
        </w:rPr>
        <w:t xml:space="preserve"> </w:t>
      </w:r>
      <w:bookmarkStart w:id="3" w:name="_GoBack"/>
      <w:bookmarkEnd w:id="3"/>
    </w:p>
    <w:p w14:paraId="26C0097A" w14:textId="5619C92E" w:rsidR="00996606" w:rsidRDefault="00996606" w:rsidP="00996606">
      <w:pPr>
        <w:spacing w:after="240"/>
        <w:rPr>
          <w:lang w:val="en-GB"/>
        </w:rPr>
      </w:pPr>
      <w:r w:rsidRPr="006F1EEC">
        <w:rPr>
          <w:lang w:val="en-GB"/>
        </w:rPr>
        <w:t>This report is the first deliverable for Work Package</w:t>
      </w:r>
      <w:r w:rsidR="005B46A9">
        <w:rPr>
          <w:lang w:val="en-GB"/>
        </w:rPr>
        <w:t xml:space="preserve"> (WP)</w:t>
      </w:r>
      <w:r w:rsidRPr="006F1EEC">
        <w:rPr>
          <w:lang w:val="en-GB"/>
        </w:rPr>
        <w:t xml:space="preserve"> </w:t>
      </w:r>
      <w:r>
        <w:rPr>
          <w:lang w:val="en-GB"/>
        </w:rPr>
        <w:t xml:space="preserve">4 </w:t>
      </w:r>
      <w:r w:rsidRPr="006F1EEC">
        <w:rPr>
          <w:lang w:val="en-GB"/>
        </w:rPr>
        <w:t>of the VoGERA project</w:t>
      </w:r>
      <w:r>
        <w:rPr>
          <w:lang w:val="en-GB"/>
        </w:rPr>
        <w:t>, “Vulnerability of Shallow Groundwater Resources to Deep Sub-surface Energy Related Activities”</w:t>
      </w:r>
      <w:r w:rsidRPr="006F1EEC">
        <w:rPr>
          <w:lang w:val="en-GB"/>
        </w:rPr>
        <w:t xml:space="preserve">. </w:t>
      </w:r>
      <w:r>
        <w:rPr>
          <w:lang w:val="en-GB"/>
        </w:rPr>
        <w:t xml:space="preserve">This project is part of the Groundwater Theme of the EU’s Horizon 2020 research and innovation programme “GeoERA” project, under grant agreement No 731166. </w:t>
      </w:r>
    </w:p>
    <w:p w14:paraId="62425216" w14:textId="4A1CC230" w:rsidR="00414A74" w:rsidRPr="006F1EEC" w:rsidRDefault="00996606" w:rsidP="005F113D">
      <w:pPr>
        <w:spacing w:after="240"/>
        <w:rPr>
          <w:lang w:val="en-GB"/>
        </w:rPr>
      </w:pPr>
      <w:r>
        <w:rPr>
          <w:lang w:val="en-GB"/>
        </w:rPr>
        <w:t xml:space="preserve">The </w:t>
      </w:r>
      <w:r w:rsidR="00414A74">
        <w:rPr>
          <w:lang w:val="en-GB"/>
        </w:rPr>
        <w:t xml:space="preserve">VoGERA </w:t>
      </w:r>
      <w:r>
        <w:rPr>
          <w:lang w:val="en-GB"/>
        </w:rPr>
        <w:t xml:space="preserve">project is </w:t>
      </w:r>
      <w:r w:rsidR="00414A74" w:rsidRPr="006F1EEC">
        <w:rPr>
          <w:lang w:val="en-GB"/>
        </w:rPr>
        <w:t>gather</w:t>
      </w:r>
      <w:r>
        <w:rPr>
          <w:lang w:val="en-GB"/>
        </w:rPr>
        <w:t>ing</w:t>
      </w:r>
      <w:r w:rsidR="00414A74" w:rsidRPr="006F1EEC">
        <w:rPr>
          <w:lang w:val="en-GB"/>
        </w:rPr>
        <w:t xml:space="preserve"> scientific evidence to investigate the relationship between industrial activity in the deep sub</w:t>
      </w:r>
      <w:r>
        <w:rPr>
          <w:lang w:val="en-GB"/>
        </w:rPr>
        <w:t>-</w:t>
      </w:r>
      <w:r w:rsidR="00414A74" w:rsidRPr="006F1EEC">
        <w:rPr>
          <w:lang w:val="en-GB"/>
        </w:rPr>
        <w:t>surface and shallow groundwater resources, in a European context. The project consider</w:t>
      </w:r>
      <w:r>
        <w:rPr>
          <w:lang w:val="en-GB"/>
        </w:rPr>
        <w:t>s</w:t>
      </w:r>
      <w:r w:rsidR="00414A74" w:rsidRPr="006F1EEC">
        <w:rPr>
          <w:lang w:val="en-GB"/>
        </w:rPr>
        <w:t xml:space="preserve"> the possible impacts on groundwater from a range of sub-surface energy activities (geothermal energy, </w:t>
      </w:r>
      <w:r>
        <w:rPr>
          <w:lang w:val="en-GB"/>
        </w:rPr>
        <w:t xml:space="preserve">conventional oil and gas, </w:t>
      </w:r>
      <w:r w:rsidR="00414A74" w:rsidRPr="006F1EEC">
        <w:rPr>
          <w:lang w:val="en-GB"/>
        </w:rPr>
        <w:t xml:space="preserve">unconventional oil and gas exploitation, sub-surface </w:t>
      </w:r>
      <w:r>
        <w:rPr>
          <w:lang w:val="en-GB"/>
        </w:rPr>
        <w:t xml:space="preserve">energy </w:t>
      </w:r>
      <w:r w:rsidR="00414A74" w:rsidRPr="006F1EEC">
        <w:rPr>
          <w:lang w:val="en-GB"/>
        </w:rPr>
        <w:t xml:space="preserve">storage and disposal of </w:t>
      </w:r>
      <w:r>
        <w:rPr>
          <w:lang w:val="en-GB"/>
        </w:rPr>
        <w:t xml:space="preserve">energy related </w:t>
      </w:r>
      <w:r w:rsidR="00414A74" w:rsidRPr="006F1EEC">
        <w:rPr>
          <w:lang w:val="en-GB"/>
        </w:rPr>
        <w:t>waste</w:t>
      </w:r>
      <w:r>
        <w:rPr>
          <w:lang w:val="en-GB"/>
        </w:rPr>
        <w:t xml:space="preserve"> such as CO</w:t>
      </w:r>
      <w:r>
        <w:rPr>
          <w:vertAlign w:val="subscript"/>
          <w:lang w:val="en-GB"/>
        </w:rPr>
        <w:t>2</w:t>
      </w:r>
      <w:r w:rsidR="00414A74" w:rsidRPr="006F1EEC">
        <w:rPr>
          <w:lang w:val="en-GB"/>
        </w:rPr>
        <w:t>) in a consistent manner. An approach to evaluating groundwater vulnerability from sub-surface activities that can be applied across Europe will be developed using this evidence, and the in-depth understanding gained will be used to improve awareness of these issues with decision makers and the public. This will aid better sub-surface spatial planning and policy development for deep sub-surface energy-related activities in relation to groundwater, thus allowing for the simultaneous protection of groundwater for future generations whilst recognizing the need for economic development. A strong link with stakeholders will ensure an approach that is fit for purpose and has maximum impact.</w:t>
      </w:r>
    </w:p>
    <w:p w14:paraId="72E7BB92" w14:textId="196FAC53" w:rsidR="00996606" w:rsidRDefault="00996606" w:rsidP="00996606">
      <w:pPr>
        <w:spacing w:after="240"/>
        <w:rPr>
          <w:lang w:val="en-GB"/>
        </w:rPr>
      </w:pPr>
      <w:r w:rsidRPr="006F1EEC">
        <w:rPr>
          <w:lang w:val="en-GB"/>
        </w:rPr>
        <w:t xml:space="preserve">This work package </w:t>
      </w:r>
      <w:r w:rsidR="00372934">
        <w:rPr>
          <w:lang w:val="en-GB"/>
        </w:rPr>
        <w:t xml:space="preserve">(WP4) </w:t>
      </w:r>
      <w:r>
        <w:rPr>
          <w:lang w:val="en-GB"/>
        </w:rPr>
        <w:t>firstly sets out</w:t>
      </w:r>
      <w:r w:rsidRPr="006F1EEC">
        <w:rPr>
          <w:lang w:val="en-GB"/>
        </w:rPr>
        <w:t xml:space="preserve"> </w:t>
      </w:r>
      <w:r>
        <w:rPr>
          <w:lang w:val="en-GB"/>
        </w:rPr>
        <w:t xml:space="preserve">the conceptual framework for vulnerability characterisation of shallow groundwater to deep sub-surface energy activities with a focus on contamination pathways – summarised in this report. Conceptual models are </w:t>
      </w:r>
      <w:r w:rsidR="005B46A9">
        <w:rPr>
          <w:lang w:val="en-GB"/>
        </w:rPr>
        <w:t>presented for</w:t>
      </w:r>
      <w:r>
        <w:rPr>
          <w:lang w:val="en-GB"/>
        </w:rPr>
        <w:t xml:space="preserve"> a range of sub-surface energy activities, and a range of </w:t>
      </w:r>
      <w:r w:rsidRPr="006F1EEC">
        <w:rPr>
          <w:lang w:val="en-GB"/>
        </w:rPr>
        <w:t>geologic</w:t>
      </w:r>
      <w:r>
        <w:rPr>
          <w:lang w:val="en-GB"/>
        </w:rPr>
        <w:t>al and hydrogeological</w:t>
      </w:r>
      <w:r w:rsidRPr="006F1EEC">
        <w:rPr>
          <w:lang w:val="en-GB"/>
        </w:rPr>
        <w:t xml:space="preserve"> settings </w:t>
      </w:r>
      <w:r>
        <w:rPr>
          <w:lang w:val="en-GB"/>
        </w:rPr>
        <w:t>across</w:t>
      </w:r>
      <w:r w:rsidRPr="006F1EEC">
        <w:rPr>
          <w:lang w:val="en-GB"/>
        </w:rPr>
        <w:t xml:space="preserve"> Europe. </w:t>
      </w:r>
      <w:r>
        <w:rPr>
          <w:lang w:val="en-GB"/>
        </w:rPr>
        <w:t>This is the first time potential groundwater contamination pathways for sub-surface energy activities have been compared in this context. Conceptual models indicate many similarities</w:t>
      </w:r>
      <w:r w:rsidR="00210BCF">
        <w:rPr>
          <w:lang w:val="en-GB"/>
        </w:rPr>
        <w:t xml:space="preserve"> between contamination pathways</w:t>
      </w:r>
      <w:r>
        <w:rPr>
          <w:lang w:val="en-GB"/>
        </w:rPr>
        <w:t>, such as borehole integrity and presence of permeable fault zones. However, there are some key differences in processes, many of which relate to the pressure changes introduced as a result of injection/and abstraction throughout the life of the energy activities</w:t>
      </w:r>
      <w:r w:rsidR="00210BCF">
        <w:rPr>
          <w:lang w:val="en-GB"/>
        </w:rPr>
        <w:t xml:space="preserve"> which may impact the overall vulnerability of groundwater</w:t>
      </w:r>
      <w:r>
        <w:rPr>
          <w:lang w:val="en-GB"/>
        </w:rPr>
        <w:t xml:space="preserve">. In addition, there may be some differences in terms of the typical locations an activity may be expected to be found, such as </w:t>
      </w:r>
      <w:r w:rsidR="005B46A9">
        <w:rPr>
          <w:lang w:val="en-GB"/>
        </w:rPr>
        <w:t xml:space="preserve">in the </w:t>
      </w:r>
      <w:r>
        <w:rPr>
          <w:lang w:val="en-GB"/>
        </w:rPr>
        <w:t>shallow versus deep</w:t>
      </w:r>
      <w:r w:rsidR="00210BCF">
        <w:rPr>
          <w:lang w:val="en-GB"/>
        </w:rPr>
        <w:t xml:space="preserve"> </w:t>
      </w:r>
      <w:r w:rsidR="005B46A9">
        <w:rPr>
          <w:lang w:val="en-GB"/>
        </w:rPr>
        <w:t xml:space="preserve">sub-surface, </w:t>
      </w:r>
      <w:r w:rsidR="00210BCF">
        <w:rPr>
          <w:lang w:val="en-GB"/>
        </w:rPr>
        <w:t>or close to or far away from known aquifers</w:t>
      </w:r>
      <w:r>
        <w:rPr>
          <w:lang w:val="en-GB"/>
        </w:rPr>
        <w:t xml:space="preserve">. The conceptual models also highlight the importance of understanding the structure of the sub-surface as it is now, </w:t>
      </w:r>
      <w:r w:rsidR="00210BCF">
        <w:rPr>
          <w:lang w:val="en-GB"/>
        </w:rPr>
        <w:t>taking into account historical</w:t>
      </w:r>
      <w:r>
        <w:rPr>
          <w:lang w:val="en-GB"/>
        </w:rPr>
        <w:t xml:space="preserve"> infrastructure. </w:t>
      </w:r>
    </w:p>
    <w:p w14:paraId="514E6A45" w14:textId="490228E5" w:rsidR="00996606" w:rsidRDefault="00996606" w:rsidP="00996606">
      <w:pPr>
        <w:spacing w:after="240"/>
        <w:rPr>
          <w:lang w:val="en-GB"/>
        </w:rPr>
      </w:pPr>
      <w:r>
        <w:rPr>
          <w:lang w:val="en-GB"/>
        </w:rPr>
        <w:t xml:space="preserve">The conceptual models will also be used to communicate potential contamination pathways and groundwater vulnerability to stakeholders and decision-makers. The second phase will build on these conceptual models to produce a common methodology for characterising the vulnerability of shallow groundwater to deep sub-surface energy related activities. </w:t>
      </w:r>
    </w:p>
    <w:p w14:paraId="522DEF4B" w14:textId="77777777" w:rsidR="00996606" w:rsidRDefault="00996606" w:rsidP="005F113D">
      <w:pPr>
        <w:spacing w:after="240"/>
        <w:rPr>
          <w:lang w:val="en-GB"/>
        </w:rPr>
      </w:pPr>
    </w:p>
    <w:p w14:paraId="35CE1615" w14:textId="3E31E185" w:rsidR="003E3FB2" w:rsidRPr="006F1EEC" w:rsidRDefault="003E3FB2" w:rsidP="005F113D">
      <w:pPr>
        <w:spacing w:after="240"/>
        <w:jc w:val="left"/>
        <w:rPr>
          <w:rFonts w:asciiTheme="minorHAnsi" w:hAnsiTheme="minorHAnsi"/>
          <w:sz w:val="22"/>
          <w:szCs w:val="22"/>
          <w:lang w:val="en-GB"/>
        </w:rPr>
      </w:pPr>
      <w:r w:rsidRPr="006F1EEC">
        <w:rPr>
          <w:rFonts w:asciiTheme="minorHAnsi" w:hAnsiTheme="minorHAnsi"/>
          <w:sz w:val="22"/>
          <w:szCs w:val="22"/>
          <w:lang w:val="en-GB"/>
        </w:rPr>
        <w:br w:type="page"/>
      </w:r>
    </w:p>
    <w:p w14:paraId="0379AD16" w14:textId="77777777" w:rsidR="003E3FB2" w:rsidRPr="006F1EEC" w:rsidRDefault="003E3FB2" w:rsidP="005F113D">
      <w:pPr>
        <w:pStyle w:val="Heading1"/>
        <w:spacing w:after="240"/>
        <w:rPr>
          <w:lang w:val="en-GB"/>
        </w:rPr>
      </w:pPr>
      <w:bookmarkStart w:id="4" w:name="_Toc527472380"/>
      <w:bookmarkStart w:id="5" w:name="_Toc13660064"/>
      <w:r w:rsidRPr="006F1EEC">
        <w:rPr>
          <w:lang w:val="en-GB"/>
        </w:rPr>
        <w:lastRenderedPageBreak/>
        <w:t>Introduction</w:t>
      </w:r>
      <w:bookmarkEnd w:id="4"/>
      <w:bookmarkEnd w:id="5"/>
    </w:p>
    <w:p w14:paraId="28FEEA3C" w14:textId="77777777" w:rsidR="00DF60C2" w:rsidRDefault="00DF60C2" w:rsidP="00DF60C2">
      <w:pPr>
        <w:spacing w:after="240"/>
        <w:rPr>
          <w:lang w:val="en-GB"/>
        </w:rPr>
      </w:pPr>
      <w:r w:rsidRPr="006F1EEC">
        <w:rPr>
          <w:lang w:val="en-GB"/>
        </w:rPr>
        <w:t xml:space="preserve">This report is the first deliverable for Work Package </w:t>
      </w:r>
      <w:r>
        <w:rPr>
          <w:lang w:val="en-GB"/>
        </w:rPr>
        <w:t xml:space="preserve">4 </w:t>
      </w:r>
      <w:r w:rsidRPr="006F1EEC">
        <w:rPr>
          <w:lang w:val="en-GB"/>
        </w:rPr>
        <w:t>of the VoGERA project</w:t>
      </w:r>
      <w:r>
        <w:rPr>
          <w:lang w:val="en-GB"/>
        </w:rPr>
        <w:t>, “Vulnerability of Shallow Groundwater Resources to Deep Sub-surface Energy Related Activities”</w:t>
      </w:r>
      <w:r w:rsidRPr="006F1EEC">
        <w:rPr>
          <w:lang w:val="en-GB"/>
        </w:rPr>
        <w:t xml:space="preserve">. </w:t>
      </w:r>
      <w:r>
        <w:rPr>
          <w:lang w:val="en-GB"/>
        </w:rPr>
        <w:t xml:space="preserve">This project is part of the Groundwater Theme of the EU’s Horizon 2020 research and innovation programme “GeoERA” project, under grant agreement No 731166. </w:t>
      </w:r>
    </w:p>
    <w:p w14:paraId="665F7F8F" w14:textId="4EC7BE39" w:rsidR="00DF60C2" w:rsidRDefault="00DF60C2" w:rsidP="00DF60C2">
      <w:pPr>
        <w:spacing w:before="240" w:after="240"/>
        <w:rPr>
          <w:lang w:val="en-GB"/>
        </w:rPr>
      </w:pPr>
      <w:r w:rsidRPr="006F1EEC">
        <w:rPr>
          <w:lang w:val="en-GB"/>
        </w:rPr>
        <w:t>Understanding and managing hazards and risks associated with potentially harmful activities</w:t>
      </w:r>
      <w:r w:rsidR="00CC14D7">
        <w:rPr>
          <w:lang w:val="en-GB"/>
        </w:rPr>
        <w:t xml:space="preserve"> to goundwater</w:t>
      </w:r>
      <w:r>
        <w:rPr>
          <w:lang w:val="en-GB"/>
        </w:rPr>
        <w:t xml:space="preserve"> is key</w:t>
      </w:r>
      <w:r w:rsidRPr="006F1EEC">
        <w:rPr>
          <w:lang w:val="en-GB"/>
        </w:rPr>
        <w:t xml:space="preserve"> in order to meet the environmental objectives of the EU Water Framework Directive (2000/60/EC) and Groundwater Directive (2006/118/EC) </w:t>
      </w:r>
      <w:r>
        <w:rPr>
          <w:lang w:val="en-GB"/>
        </w:rPr>
        <w:t>and to</w:t>
      </w:r>
      <w:r w:rsidRPr="006F1EEC">
        <w:rPr>
          <w:lang w:val="en-GB"/>
        </w:rPr>
        <w:t xml:space="preserve"> protect</w:t>
      </w:r>
      <w:r>
        <w:rPr>
          <w:lang w:val="en-GB"/>
        </w:rPr>
        <w:t xml:space="preserve"> </w:t>
      </w:r>
      <w:r w:rsidRPr="006F1EEC">
        <w:rPr>
          <w:lang w:val="en-GB"/>
        </w:rPr>
        <w:t xml:space="preserve">groundwater for future generations. Groundwater protection has traditionally focused on safeguarding water resources from hazards at (or near) the surface. As a result, the risks from near-surface activities are relatively well understood and managed. The controversy surrounding the shale gas industry development in Europe has highlighted the lack of information and systematic </w:t>
      </w:r>
      <w:r>
        <w:rPr>
          <w:lang w:val="en-GB"/>
        </w:rPr>
        <w:t xml:space="preserve">vulnerability and risk assessment </w:t>
      </w:r>
      <w:r w:rsidRPr="006F1EEC">
        <w:rPr>
          <w:lang w:val="en-GB"/>
        </w:rPr>
        <w:t>practices across the EU for managing a range of hazards to groundwater from energy</w:t>
      </w:r>
      <w:r w:rsidR="00CC14D7">
        <w:rPr>
          <w:lang w:val="en-GB"/>
        </w:rPr>
        <w:t>-</w:t>
      </w:r>
      <w:r w:rsidRPr="006F1EEC">
        <w:rPr>
          <w:lang w:val="en-GB"/>
        </w:rPr>
        <w:t xml:space="preserve">related activities </w:t>
      </w:r>
      <w:r>
        <w:rPr>
          <w:lang w:val="en-GB"/>
        </w:rPr>
        <w:t>at depth</w:t>
      </w:r>
      <w:r w:rsidRPr="006F1EEC">
        <w:rPr>
          <w:lang w:val="en-GB"/>
        </w:rPr>
        <w:t xml:space="preserve">. </w:t>
      </w:r>
    </w:p>
    <w:p w14:paraId="3ECF606B" w14:textId="46A0F52B" w:rsidR="00DF60C2" w:rsidRDefault="00DF60C2" w:rsidP="00DF60C2">
      <w:pPr>
        <w:spacing w:after="240"/>
        <w:rPr>
          <w:lang w:val="en-GB"/>
        </w:rPr>
      </w:pPr>
      <w:r>
        <w:rPr>
          <w:lang w:val="en-GB"/>
        </w:rPr>
        <w:t xml:space="preserve">The VoGERA project is </w:t>
      </w:r>
      <w:r w:rsidRPr="006F1EEC">
        <w:rPr>
          <w:lang w:val="en-GB"/>
        </w:rPr>
        <w:t>gather</w:t>
      </w:r>
      <w:r>
        <w:rPr>
          <w:lang w:val="en-GB"/>
        </w:rPr>
        <w:t>ing</w:t>
      </w:r>
      <w:r w:rsidRPr="006F1EEC">
        <w:rPr>
          <w:lang w:val="en-GB"/>
        </w:rPr>
        <w:t xml:space="preserve"> scientific evidence to investigate the relationship between </w:t>
      </w:r>
      <w:r w:rsidR="00CC14D7">
        <w:rPr>
          <w:lang w:val="en-GB"/>
        </w:rPr>
        <w:t>energy-</w:t>
      </w:r>
      <w:r>
        <w:rPr>
          <w:lang w:val="en-GB"/>
        </w:rPr>
        <w:t>related activities</w:t>
      </w:r>
      <w:r w:rsidRPr="006F1EEC">
        <w:rPr>
          <w:lang w:val="en-GB"/>
        </w:rPr>
        <w:t xml:space="preserve"> in the deep sub</w:t>
      </w:r>
      <w:r>
        <w:rPr>
          <w:lang w:val="en-GB"/>
        </w:rPr>
        <w:t>-</w:t>
      </w:r>
      <w:r w:rsidRPr="006F1EEC">
        <w:rPr>
          <w:lang w:val="en-GB"/>
        </w:rPr>
        <w:t>surface and shallow groundwater resources, in a European context. The project consider</w:t>
      </w:r>
      <w:r>
        <w:rPr>
          <w:lang w:val="en-GB"/>
        </w:rPr>
        <w:t>s</w:t>
      </w:r>
      <w:r w:rsidRPr="006F1EEC">
        <w:rPr>
          <w:lang w:val="en-GB"/>
        </w:rPr>
        <w:t xml:space="preserve"> the possible impacts on groundwater from a range of sub-surface energy activities (geothermal energy, </w:t>
      </w:r>
      <w:r>
        <w:rPr>
          <w:lang w:val="en-GB"/>
        </w:rPr>
        <w:t xml:space="preserve">conventional oil and gas, </w:t>
      </w:r>
      <w:r w:rsidRPr="006F1EEC">
        <w:rPr>
          <w:lang w:val="en-GB"/>
        </w:rPr>
        <w:t xml:space="preserve">unconventional oil and gas exploitation, sub-surface </w:t>
      </w:r>
      <w:r>
        <w:rPr>
          <w:lang w:val="en-GB"/>
        </w:rPr>
        <w:t xml:space="preserve">energy </w:t>
      </w:r>
      <w:r w:rsidRPr="006F1EEC">
        <w:rPr>
          <w:lang w:val="en-GB"/>
        </w:rPr>
        <w:t xml:space="preserve">storage and disposal of </w:t>
      </w:r>
      <w:r>
        <w:rPr>
          <w:lang w:val="en-GB"/>
        </w:rPr>
        <w:t xml:space="preserve">energy related </w:t>
      </w:r>
      <w:r w:rsidRPr="006F1EEC">
        <w:rPr>
          <w:lang w:val="en-GB"/>
        </w:rPr>
        <w:t>waste</w:t>
      </w:r>
      <w:r>
        <w:rPr>
          <w:lang w:val="en-GB"/>
        </w:rPr>
        <w:t xml:space="preserve"> such as CO</w:t>
      </w:r>
      <w:r>
        <w:rPr>
          <w:vertAlign w:val="subscript"/>
          <w:lang w:val="en-GB"/>
        </w:rPr>
        <w:t>2</w:t>
      </w:r>
      <w:r w:rsidRPr="006F1EEC">
        <w:rPr>
          <w:lang w:val="en-GB"/>
        </w:rPr>
        <w:t xml:space="preserve">) in a consistent manner. An approach to evaluating groundwater vulnerability from sub-surface activities that can be applied across Europe will be developed using this evidence, and the in-depth understanding gained will be used to improve awareness of these issues with decision makers and the public. </w:t>
      </w:r>
      <w:r w:rsidR="00443661">
        <w:rPr>
          <w:lang w:val="en-GB"/>
        </w:rPr>
        <w:t xml:space="preserve">It is foreseen that this will </w:t>
      </w:r>
      <w:r w:rsidRPr="006F1EEC">
        <w:rPr>
          <w:lang w:val="en-GB"/>
        </w:rPr>
        <w:t>aid better sub-surface spatial planning and policy development for deep sub-surface energy-related activities in relation to groundwater, thus allowing for the simultaneous protection of groundwater for future generations whilst recognizing the need for economic development. A strong link with stakeholders will ensure an approach that is fit for purpose and has maximum impact.</w:t>
      </w:r>
    </w:p>
    <w:p w14:paraId="2A766DCD" w14:textId="722C7612" w:rsidR="00DF60C2" w:rsidRDefault="00DF60C2" w:rsidP="000B54C8">
      <w:pPr>
        <w:spacing w:after="160" w:line="252" w:lineRule="auto"/>
        <w:jc w:val="left"/>
        <w:rPr>
          <w:lang w:val="en-GB"/>
        </w:rPr>
      </w:pPr>
      <w:r w:rsidRPr="006F1EEC">
        <w:rPr>
          <w:lang w:val="en-GB"/>
        </w:rPr>
        <w:t xml:space="preserve">This work package </w:t>
      </w:r>
      <w:r>
        <w:rPr>
          <w:lang w:val="en-GB"/>
        </w:rPr>
        <w:t>firstly sets out</w:t>
      </w:r>
      <w:r w:rsidRPr="006F1EEC">
        <w:rPr>
          <w:lang w:val="en-GB"/>
        </w:rPr>
        <w:t xml:space="preserve"> </w:t>
      </w:r>
      <w:r>
        <w:rPr>
          <w:lang w:val="en-GB"/>
        </w:rPr>
        <w:t xml:space="preserve">the conceptual framework for vulnerability characterisation of shallow groundwater to deep sub-surface energy activities with a focus on contamination pathways – summarised in this report. </w:t>
      </w:r>
      <w:r w:rsidR="000B54C8">
        <w:t>Deep activities in this context are considered as “human interference in the subsurface below or within the depth of groundwater resources”, practically this will include virtually all activ</w:t>
      </w:r>
      <w:r w:rsidR="00CC14D7">
        <w:t>ities except shallow geothermal</w:t>
      </w:r>
      <w:r w:rsidR="000B54C8">
        <w:t xml:space="preserve">. </w:t>
      </w:r>
      <w:r w:rsidR="00CC14D7">
        <w:rPr>
          <w:lang w:val="en-GB"/>
        </w:rPr>
        <w:t>C</w:t>
      </w:r>
      <w:r>
        <w:rPr>
          <w:lang w:val="en-GB"/>
        </w:rPr>
        <w:t xml:space="preserve">onceptual models will be used to communicate potential contamination pathways and groundwater vulnerability to stakeholders and decision-makers. The second phase will build on these conceptual models to produce a common methodology for characterising the vulnerability of shallow groundwater to deep sub-surface energy related activities. </w:t>
      </w:r>
    </w:p>
    <w:p w14:paraId="0F3E6808" w14:textId="65C9404B" w:rsidR="00443661" w:rsidRDefault="00DF60C2" w:rsidP="005F113D">
      <w:pPr>
        <w:spacing w:before="240" w:after="240"/>
        <w:rPr>
          <w:lang w:val="en-GB"/>
        </w:rPr>
      </w:pPr>
      <w:r>
        <w:rPr>
          <w:lang w:val="en-GB"/>
        </w:rPr>
        <w:t xml:space="preserve">The conceptual models </w:t>
      </w:r>
      <w:r w:rsidR="00CC14D7">
        <w:rPr>
          <w:lang w:val="en-GB"/>
        </w:rPr>
        <w:t>have been</w:t>
      </w:r>
      <w:r>
        <w:rPr>
          <w:lang w:val="en-GB"/>
        </w:rPr>
        <w:t xml:space="preserve"> developed for a range of sub-surface energy activities and their typical geological and hydrogeological</w:t>
      </w:r>
      <w:r w:rsidRPr="006F1EEC">
        <w:rPr>
          <w:lang w:val="en-GB"/>
        </w:rPr>
        <w:t xml:space="preserve"> settings </w:t>
      </w:r>
      <w:r>
        <w:rPr>
          <w:lang w:val="en-GB"/>
        </w:rPr>
        <w:t>across</w:t>
      </w:r>
      <w:r w:rsidRPr="006F1EEC">
        <w:rPr>
          <w:lang w:val="en-GB"/>
        </w:rPr>
        <w:t xml:space="preserve"> Europe</w:t>
      </w:r>
      <w:r>
        <w:rPr>
          <w:lang w:val="en-GB"/>
        </w:rPr>
        <w:t xml:space="preserve">. Potential contamination pathways and </w:t>
      </w:r>
      <w:r w:rsidR="00443661">
        <w:rPr>
          <w:lang w:val="en-GB"/>
        </w:rPr>
        <w:t xml:space="preserve">groundwater </w:t>
      </w:r>
      <w:r>
        <w:rPr>
          <w:lang w:val="en-GB"/>
        </w:rPr>
        <w:t>vulnerability</w:t>
      </w:r>
      <w:r w:rsidR="00443661" w:rsidRPr="00443661">
        <w:rPr>
          <w:lang w:val="en-GB"/>
        </w:rPr>
        <w:t xml:space="preserve"> </w:t>
      </w:r>
      <w:r w:rsidR="00443661">
        <w:rPr>
          <w:lang w:val="en-GB"/>
        </w:rPr>
        <w:t>associated with the typical activities and setting are described and illustrated</w:t>
      </w:r>
      <w:r w:rsidRPr="006F1EEC">
        <w:rPr>
          <w:lang w:val="en-GB"/>
        </w:rPr>
        <w:t xml:space="preserve">. </w:t>
      </w:r>
      <w:r w:rsidR="00443661">
        <w:rPr>
          <w:lang w:val="en-GB"/>
        </w:rPr>
        <w:t>They are viewed in the source-pathway-receptor framework of the Water Framework Directive (2000). While c</w:t>
      </w:r>
      <w:r w:rsidR="004F2E13">
        <w:rPr>
          <w:lang w:val="en-GB"/>
        </w:rPr>
        <w:t xml:space="preserve">ontamination pathways have been considered for certain sub-surface activities, such as hydrocarbons (Loveless et al., 2018) and now geothermal energy (H2020 </w:t>
      </w:r>
      <w:r w:rsidR="004F2E13">
        <w:rPr>
          <w:lang w:val="en-GB"/>
        </w:rPr>
        <w:lastRenderedPageBreak/>
        <w:t>GEOENVI)</w:t>
      </w:r>
      <w:r w:rsidR="00443661">
        <w:rPr>
          <w:lang w:val="en-GB"/>
        </w:rPr>
        <w:t>, and m</w:t>
      </w:r>
      <w:r w:rsidR="002F0FD0">
        <w:rPr>
          <w:lang w:val="en-GB"/>
        </w:rPr>
        <w:t xml:space="preserve">any of the potential contamination pathways are similar across the </w:t>
      </w:r>
      <w:r w:rsidR="00996606">
        <w:rPr>
          <w:lang w:val="en-GB"/>
        </w:rPr>
        <w:t>sub-surface</w:t>
      </w:r>
      <w:r w:rsidR="002F0FD0">
        <w:rPr>
          <w:lang w:val="en-GB"/>
        </w:rPr>
        <w:t xml:space="preserve"> energy uses</w:t>
      </w:r>
      <w:r w:rsidR="00FB610D">
        <w:rPr>
          <w:lang w:val="en-GB"/>
        </w:rPr>
        <w:t xml:space="preserve">, </w:t>
      </w:r>
      <w:r w:rsidR="002F0FD0">
        <w:rPr>
          <w:lang w:val="en-GB"/>
        </w:rPr>
        <w:t>the</w:t>
      </w:r>
      <w:r w:rsidR="00443661">
        <w:rPr>
          <w:lang w:val="en-GB"/>
        </w:rPr>
        <w:t>se</w:t>
      </w:r>
      <w:r w:rsidR="00FB610D">
        <w:rPr>
          <w:lang w:val="en-GB"/>
        </w:rPr>
        <w:t xml:space="preserve"> have not </w:t>
      </w:r>
      <w:r w:rsidR="00CC14D7">
        <w:rPr>
          <w:lang w:val="en-GB"/>
        </w:rPr>
        <w:t xml:space="preserve">until now </w:t>
      </w:r>
      <w:r w:rsidR="00FB610D">
        <w:rPr>
          <w:lang w:val="en-GB"/>
        </w:rPr>
        <w:t xml:space="preserve">been </w:t>
      </w:r>
      <w:r w:rsidR="002F0FD0">
        <w:rPr>
          <w:lang w:val="en-GB"/>
        </w:rPr>
        <w:t xml:space="preserve">compared and contrasted. </w:t>
      </w:r>
    </w:p>
    <w:p w14:paraId="416A6937" w14:textId="7BD7229F" w:rsidR="005653FE" w:rsidRDefault="00443661" w:rsidP="005F113D">
      <w:pPr>
        <w:spacing w:before="240" w:after="240"/>
        <w:rPr>
          <w:lang w:val="en-GB"/>
        </w:rPr>
      </w:pPr>
      <w:r>
        <w:rPr>
          <w:lang w:val="en-GB"/>
        </w:rPr>
        <w:t xml:space="preserve">The conceptual models are </w:t>
      </w:r>
      <w:r w:rsidR="002F0FD0">
        <w:rPr>
          <w:lang w:val="en-GB"/>
        </w:rPr>
        <w:t xml:space="preserve">based </w:t>
      </w:r>
      <w:r>
        <w:rPr>
          <w:lang w:val="en-GB"/>
        </w:rPr>
        <w:t>within</w:t>
      </w:r>
      <w:r w:rsidR="002F0FD0">
        <w:rPr>
          <w:lang w:val="en-GB"/>
        </w:rPr>
        <w:t xml:space="preserve"> a single</w:t>
      </w:r>
      <w:r>
        <w:rPr>
          <w:lang w:val="en-GB"/>
        </w:rPr>
        <w:t xml:space="preserve">, hypothetical geological setting which </w:t>
      </w:r>
      <w:r w:rsidR="002F0FD0">
        <w:rPr>
          <w:lang w:val="en-GB"/>
        </w:rPr>
        <w:t>rep</w:t>
      </w:r>
      <w:r>
        <w:rPr>
          <w:lang w:val="en-GB"/>
        </w:rPr>
        <w:t>resents</w:t>
      </w:r>
      <w:r w:rsidR="002F0FD0">
        <w:rPr>
          <w:lang w:val="en-GB"/>
        </w:rPr>
        <w:t xml:space="preserve"> possible geological contexts </w:t>
      </w:r>
      <w:r>
        <w:rPr>
          <w:lang w:val="en-GB"/>
        </w:rPr>
        <w:t xml:space="preserve">for these sub-surface energy uses, and occurrences of groundwater, </w:t>
      </w:r>
      <w:r w:rsidR="002F0FD0">
        <w:rPr>
          <w:lang w:val="en-GB"/>
        </w:rPr>
        <w:t>within</w:t>
      </w:r>
      <w:r>
        <w:rPr>
          <w:lang w:val="en-GB"/>
        </w:rPr>
        <w:t xml:space="preserve"> </w:t>
      </w:r>
      <w:r w:rsidR="002F0FD0">
        <w:rPr>
          <w:lang w:val="en-GB"/>
        </w:rPr>
        <w:t xml:space="preserve">Europe. </w:t>
      </w:r>
      <w:r w:rsidR="00D91546">
        <w:rPr>
          <w:lang w:val="en-GB"/>
        </w:rPr>
        <w:t xml:space="preserve">Potential contamination pathways and driving forces related to the specific sub-surface activities taking place are presented and summarised for each energy technology. </w:t>
      </w:r>
    </w:p>
    <w:p w14:paraId="236D80B5" w14:textId="26DB47C8" w:rsidR="00414A74" w:rsidRPr="006F1EEC" w:rsidRDefault="00414A74" w:rsidP="005F113D">
      <w:pPr>
        <w:spacing w:before="240" w:after="240"/>
        <w:rPr>
          <w:lang w:val="en-GB"/>
        </w:rPr>
      </w:pPr>
      <w:r w:rsidRPr="006F1EEC">
        <w:rPr>
          <w:lang w:val="en-GB"/>
        </w:rPr>
        <w:t xml:space="preserve">The </w:t>
      </w:r>
      <w:r w:rsidR="00CC14D7">
        <w:rPr>
          <w:lang w:val="en-GB"/>
        </w:rPr>
        <w:t xml:space="preserve">conceptual </w:t>
      </w:r>
      <w:r w:rsidRPr="006F1EEC">
        <w:rPr>
          <w:lang w:val="en-GB"/>
        </w:rPr>
        <w:t>models will be validated at a number of pilot study sites in different hydrogeological settings across Europe</w:t>
      </w:r>
      <w:r w:rsidR="004F2E13">
        <w:rPr>
          <w:lang w:val="en-GB"/>
        </w:rPr>
        <w:t xml:space="preserve"> (UK, the Netherlands, Belgium and Hungary)</w:t>
      </w:r>
      <w:r w:rsidRPr="006F1EEC">
        <w:rPr>
          <w:lang w:val="en-GB"/>
        </w:rPr>
        <w:t xml:space="preserve"> </w:t>
      </w:r>
      <w:r w:rsidR="004F2E13">
        <w:rPr>
          <w:lang w:val="en-GB"/>
        </w:rPr>
        <w:t>using</w:t>
      </w:r>
      <w:r w:rsidRPr="006F1EEC">
        <w:rPr>
          <w:lang w:val="en-GB"/>
        </w:rPr>
        <w:t xml:space="preserve"> a range of physical, chemical, isotopic and intercalibrated geophysical methods to identify and characterize contaminant pathway properties and their influence on groundwater vulnerability.</w:t>
      </w:r>
      <w:r w:rsidR="006C3EFA">
        <w:rPr>
          <w:lang w:val="en-GB"/>
        </w:rPr>
        <w:t xml:space="preserve"> Further details are included in Zaadnoordijk et al. (2019), WP3, deliverable 3.1. </w:t>
      </w:r>
    </w:p>
    <w:p w14:paraId="5B25DEE0" w14:textId="4D1DE3AD" w:rsidR="003E3FB2" w:rsidRPr="006F1EEC" w:rsidRDefault="003E3FB2" w:rsidP="005F113D">
      <w:pPr>
        <w:spacing w:after="240"/>
        <w:jc w:val="left"/>
        <w:rPr>
          <w:lang w:val="en-GB"/>
        </w:rPr>
      </w:pPr>
    </w:p>
    <w:p w14:paraId="719D0A2D" w14:textId="39C9AB19" w:rsidR="003E3FB2" w:rsidRDefault="00E16F23" w:rsidP="005F113D">
      <w:pPr>
        <w:pStyle w:val="Heading1"/>
        <w:spacing w:after="240"/>
        <w:jc w:val="left"/>
        <w:rPr>
          <w:lang w:val="en-GB"/>
        </w:rPr>
      </w:pPr>
      <w:bookmarkStart w:id="6" w:name="_Toc13660065"/>
      <w:r>
        <w:rPr>
          <w:lang w:val="en-GB"/>
        </w:rPr>
        <w:lastRenderedPageBreak/>
        <w:t xml:space="preserve">Conceptualisation of </w:t>
      </w:r>
      <w:r w:rsidR="00F0711F">
        <w:rPr>
          <w:lang w:val="en-GB"/>
        </w:rPr>
        <w:t>Geolog</w:t>
      </w:r>
      <w:r w:rsidR="00F71D10">
        <w:rPr>
          <w:lang w:val="en-GB"/>
        </w:rPr>
        <w:t>y</w:t>
      </w:r>
      <w:r>
        <w:rPr>
          <w:lang w:val="en-GB"/>
        </w:rPr>
        <w:t xml:space="preserve"> and</w:t>
      </w:r>
      <w:r w:rsidR="004F2E13">
        <w:rPr>
          <w:lang w:val="en-GB"/>
        </w:rPr>
        <w:t xml:space="preserve"> hydrogeolog</w:t>
      </w:r>
      <w:r w:rsidR="00F71D10">
        <w:rPr>
          <w:lang w:val="en-GB"/>
        </w:rPr>
        <w:t>y</w:t>
      </w:r>
      <w:bookmarkEnd w:id="6"/>
    </w:p>
    <w:p w14:paraId="0E365DA0" w14:textId="48E2B5AE" w:rsidR="0092286D" w:rsidRDefault="0092286D" w:rsidP="005F113D">
      <w:pPr>
        <w:pStyle w:val="Heading2"/>
        <w:spacing w:after="240"/>
        <w:rPr>
          <w:lang w:val="en-GB"/>
        </w:rPr>
      </w:pPr>
      <w:bookmarkStart w:id="7" w:name="_Toc13660066"/>
      <w:r>
        <w:rPr>
          <w:lang w:val="en-GB"/>
        </w:rPr>
        <w:t>Geolog</w:t>
      </w:r>
      <w:r w:rsidR="001759E2">
        <w:rPr>
          <w:lang w:val="en-GB"/>
        </w:rPr>
        <w:t>y</w:t>
      </w:r>
      <w:bookmarkEnd w:id="7"/>
      <w:r w:rsidR="001759E2">
        <w:rPr>
          <w:lang w:val="en-GB"/>
        </w:rPr>
        <w:t xml:space="preserve"> </w:t>
      </w:r>
    </w:p>
    <w:p w14:paraId="45384384" w14:textId="210882FE" w:rsidR="00CA22C5" w:rsidRDefault="0092286D" w:rsidP="005F113D">
      <w:pPr>
        <w:spacing w:after="240"/>
        <w:rPr>
          <w:lang w:val="en-GB"/>
        </w:rPr>
      </w:pPr>
      <w:r>
        <w:rPr>
          <w:lang w:val="en-GB"/>
        </w:rPr>
        <w:t>The sub-surface is made up of</w:t>
      </w:r>
      <w:r w:rsidR="00373EFB">
        <w:rPr>
          <w:lang w:val="en-GB"/>
        </w:rPr>
        <w:t xml:space="preserve"> many different rock types</w:t>
      </w:r>
      <w:r>
        <w:rPr>
          <w:lang w:val="en-GB"/>
        </w:rPr>
        <w:t xml:space="preserve">. </w:t>
      </w:r>
      <w:r w:rsidR="001759E2">
        <w:rPr>
          <w:lang w:val="en-GB"/>
        </w:rPr>
        <w:t>A range of possible rock types that may be encountered across Europe are shown in</w:t>
      </w:r>
      <w:r w:rsidR="00F71D10">
        <w:rPr>
          <w:lang w:val="en-GB"/>
        </w:rPr>
        <w:t xml:space="preserve"> the conceptual model in</w:t>
      </w:r>
      <w:r w:rsidR="001759E2">
        <w:rPr>
          <w:lang w:val="en-GB"/>
        </w:rPr>
        <w:t xml:space="preserve"> </w:t>
      </w:r>
      <w:r w:rsidR="001759E2">
        <w:rPr>
          <w:lang w:val="en-GB"/>
        </w:rPr>
        <w:fldChar w:fldCharType="begin"/>
      </w:r>
      <w:r w:rsidR="001759E2">
        <w:rPr>
          <w:lang w:val="en-GB"/>
        </w:rPr>
        <w:instrText xml:space="preserve"> REF _Ref11848765 \h </w:instrText>
      </w:r>
      <w:r w:rsidR="001759E2">
        <w:rPr>
          <w:lang w:val="en-GB"/>
        </w:rPr>
      </w:r>
      <w:r w:rsidR="001759E2">
        <w:rPr>
          <w:lang w:val="en-GB"/>
        </w:rPr>
        <w:fldChar w:fldCharType="separate"/>
      </w:r>
      <w:r w:rsidR="00386EA8" w:rsidRPr="004C460B">
        <w:t xml:space="preserve">Figure </w:t>
      </w:r>
      <w:r w:rsidR="00386EA8">
        <w:rPr>
          <w:noProof/>
        </w:rPr>
        <w:t>1</w:t>
      </w:r>
      <w:r w:rsidR="001759E2">
        <w:rPr>
          <w:lang w:val="en-GB"/>
        </w:rPr>
        <w:fldChar w:fldCharType="end"/>
      </w:r>
      <w:r w:rsidR="00F71D10">
        <w:rPr>
          <w:lang w:val="en-GB"/>
        </w:rPr>
        <w:t>,</w:t>
      </w:r>
      <w:r w:rsidR="001759E2">
        <w:rPr>
          <w:lang w:val="en-GB"/>
        </w:rPr>
        <w:t xml:space="preserve"> and their characteristics are described in </w:t>
      </w:r>
      <w:r w:rsidR="004C460B">
        <w:rPr>
          <w:lang w:val="en-GB"/>
        </w:rPr>
        <w:t>Tables 1 and 2</w:t>
      </w:r>
      <w:r w:rsidR="001759E2">
        <w:rPr>
          <w:lang w:val="en-GB"/>
        </w:rPr>
        <w:t xml:space="preserve">. </w:t>
      </w:r>
      <w:r w:rsidR="001759E2">
        <w:t xml:space="preserve">This conceptual model will be used </w:t>
      </w:r>
      <w:r w:rsidR="00CC14D7">
        <w:t>as a framework to</w:t>
      </w:r>
      <w:r w:rsidR="001759E2">
        <w:t xml:space="preserve"> show </w:t>
      </w:r>
      <w:r w:rsidR="00F71D10">
        <w:t xml:space="preserve">typical geological and hydrogeological settings of specific </w:t>
      </w:r>
      <w:r w:rsidR="001759E2">
        <w:t xml:space="preserve">sub-surface energy </w:t>
      </w:r>
      <w:r w:rsidR="00F71D10">
        <w:t xml:space="preserve">activities, related </w:t>
      </w:r>
      <w:r w:rsidR="00CC14D7">
        <w:t xml:space="preserve">potential contamination </w:t>
      </w:r>
      <w:r w:rsidR="00F71D10">
        <w:t xml:space="preserve">pathways and driving forces for contamination of groundwater.  </w:t>
      </w:r>
      <w:r w:rsidR="00046861">
        <w:rPr>
          <w:noProof/>
          <w:lang w:val="en-GB" w:eastAsia="en-GB"/>
        </w:rPr>
        <w:drawing>
          <wp:inline distT="0" distB="0" distL="0" distR="0" wp14:anchorId="56FE7052" wp14:editId="33EFA651">
            <wp:extent cx="5876925" cy="456413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920010_000_Base.jpg"/>
                    <pic:cNvPicPr/>
                  </pic:nvPicPr>
                  <pic:blipFill rotWithShape="1">
                    <a:blip r:embed="rId13" cstate="print">
                      <a:extLst>
                        <a:ext uri="{28A0092B-C50C-407E-A947-70E740481C1C}">
                          <a14:useLocalDpi xmlns:a14="http://schemas.microsoft.com/office/drawing/2010/main" val="0"/>
                        </a:ext>
                      </a:extLst>
                    </a:blip>
                    <a:srcRect t="2691"/>
                    <a:stretch/>
                  </pic:blipFill>
                  <pic:spPr bwMode="auto">
                    <a:xfrm>
                      <a:off x="0" y="0"/>
                      <a:ext cx="5878517" cy="4565373"/>
                    </a:xfrm>
                    <a:prstGeom prst="rect">
                      <a:avLst/>
                    </a:prstGeom>
                    <a:ln>
                      <a:noFill/>
                    </a:ln>
                    <a:extLst>
                      <a:ext uri="{53640926-AAD7-44D8-BBD7-CCE9431645EC}">
                        <a14:shadowObscured xmlns:a14="http://schemas.microsoft.com/office/drawing/2010/main"/>
                      </a:ext>
                    </a:extLst>
                  </pic:spPr>
                </pic:pic>
              </a:graphicData>
            </a:graphic>
          </wp:inline>
        </w:drawing>
      </w:r>
    </w:p>
    <w:p w14:paraId="3B612EEA" w14:textId="1231BF30" w:rsidR="00792132" w:rsidRDefault="00792132" w:rsidP="004D61C1">
      <w:pPr>
        <w:pStyle w:val="Caption"/>
        <w:spacing w:after="240"/>
      </w:pPr>
      <w:bookmarkStart w:id="8" w:name="_Ref11848765"/>
      <w:r w:rsidRPr="004C460B">
        <w:t xml:space="preserve">Figure </w:t>
      </w:r>
      <w:r w:rsidRPr="004C460B">
        <w:fldChar w:fldCharType="begin"/>
      </w:r>
      <w:r w:rsidRPr="004C460B">
        <w:instrText xml:space="preserve"> SEQ Figure \* ARABIC </w:instrText>
      </w:r>
      <w:r w:rsidRPr="004C460B">
        <w:fldChar w:fldCharType="separate"/>
      </w:r>
      <w:r w:rsidR="00386EA8">
        <w:rPr>
          <w:noProof/>
        </w:rPr>
        <w:t>1</w:t>
      </w:r>
      <w:r w:rsidRPr="004C460B">
        <w:fldChar w:fldCharType="end"/>
      </w:r>
      <w:bookmarkEnd w:id="8"/>
      <w:r>
        <w:t xml:space="preserve"> </w:t>
      </w:r>
      <w:r w:rsidR="001759E2">
        <w:t xml:space="preserve">Conceptual model showing a range of geological environments across Europe. </w:t>
      </w:r>
      <w:r w:rsidR="001759E2" w:rsidRPr="00F71D10">
        <w:rPr>
          <w:i/>
        </w:rPr>
        <w:t>NOTE this is</w:t>
      </w:r>
      <w:r w:rsidR="00CC14D7" w:rsidRPr="00CC14D7">
        <w:rPr>
          <w:i/>
        </w:rPr>
        <w:t xml:space="preserve"> </w:t>
      </w:r>
      <w:r w:rsidR="00CC14D7">
        <w:rPr>
          <w:i/>
        </w:rPr>
        <w:t>a hypothetical model</w:t>
      </w:r>
      <w:r w:rsidR="001759E2" w:rsidRPr="00F71D10">
        <w:rPr>
          <w:i/>
        </w:rPr>
        <w:t xml:space="preserve"> not likely to occur in reality.</w:t>
      </w:r>
      <w:r w:rsidR="001759E2">
        <w:t xml:space="preserve"> The basin is bound to the left by crystalline igneous rock. The left side of the basin is </w:t>
      </w:r>
      <w:r w:rsidR="00F71D10">
        <w:t>a young, subsiding basin</w:t>
      </w:r>
      <w:r w:rsidR="009935BC">
        <w:t xml:space="preserve">, and as a result </w:t>
      </w:r>
      <w:r w:rsidR="00F71D10">
        <w:t>it is filled with</w:t>
      </w:r>
      <w:r w:rsidR="009935BC">
        <w:t xml:space="preserve"> deep</w:t>
      </w:r>
      <w:r w:rsidR="00F71D10">
        <w:t>,</w:t>
      </w:r>
      <w:r w:rsidR="009935BC">
        <w:t xml:space="preserve"> unconsolidated sediments. The right</w:t>
      </w:r>
      <w:r w:rsidR="00F71D10">
        <w:t xml:space="preserve"> side</w:t>
      </w:r>
      <w:r w:rsidR="009935BC">
        <w:t xml:space="preserve"> of the basin is older and has been uplifted and inverted during different geological periods. Rocks in this part of the basin are </w:t>
      </w:r>
      <w:r w:rsidR="00F71D10">
        <w:t>well</w:t>
      </w:r>
      <w:r w:rsidR="009935BC">
        <w:t xml:space="preserve"> consolidated</w:t>
      </w:r>
      <w:r w:rsidR="00F71D10">
        <w:t xml:space="preserve"> and over-consolidated in places</w:t>
      </w:r>
      <w:r w:rsidR="009935BC">
        <w:t xml:space="preserve">. The basin is bound to the right and below by carbonate </w:t>
      </w:r>
      <w:r w:rsidR="00F71D10">
        <w:t xml:space="preserve">basement rocks which have reacted with groundwater </w:t>
      </w:r>
      <w:r w:rsidR="00E16F23">
        <w:t>over time to create a karst and cave network.</w:t>
      </w:r>
      <w:r w:rsidR="00813ABC">
        <w:t xml:space="preserve"> Characteristics of the rocks are described in </w:t>
      </w:r>
      <w:r w:rsidR="00813ABC">
        <w:fldChar w:fldCharType="begin"/>
      </w:r>
      <w:r w:rsidR="00813ABC">
        <w:instrText xml:space="preserve"> REF _Ref11848863 \h </w:instrText>
      </w:r>
      <w:r w:rsidR="00813ABC">
        <w:fldChar w:fldCharType="separate"/>
      </w:r>
      <w:r w:rsidR="00386EA8">
        <w:t xml:space="preserve">Table </w:t>
      </w:r>
      <w:r w:rsidR="00386EA8">
        <w:rPr>
          <w:noProof/>
        </w:rPr>
        <w:t>1</w:t>
      </w:r>
      <w:r w:rsidR="00813ABC">
        <w:fldChar w:fldCharType="end"/>
      </w:r>
      <w:r w:rsidR="00813ABC">
        <w:t xml:space="preserve"> and </w:t>
      </w:r>
      <w:r w:rsidR="004D61C1">
        <w:t xml:space="preserve">Table 2. </w:t>
      </w:r>
    </w:p>
    <w:p w14:paraId="4E6A8742" w14:textId="58B3BA57" w:rsidR="00E16F23" w:rsidRDefault="001759E2" w:rsidP="005F113D">
      <w:pPr>
        <w:pStyle w:val="Caption"/>
        <w:spacing w:after="240"/>
      </w:pPr>
      <w:bookmarkStart w:id="9" w:name="_Ref11848863"/>
      <w:r>
        <w:lastRenderedPageBreak/>
        <w:t xml:space="preserve">Table </w:t>
      </w:r>
      <w:r>
        <w:fldChar w:fldCharType="begin"/>
      </w:r>
      <w:r>
        <w:instrText xml:space="preserve"> SEQ Table \* ARABIC </w:instrText>
      </w:r>
      <w:r>
        <w:fldChar w:fldCharType="separate"/>
      </w:r>
      <w:r w:rsidR="00386EA8">
        <w:rPr>
          <w:noProof/>
        </w:rPr>
        <w:t>1</w:t>
      </w:r>
      <w:r>
        <w:fldChar w:fldCharType="end"/>
      </w:r>
      <w:bookmarkEnd w:id="9"/>
      <w:r w:rsidR="004C460B">
        <w:t xml:space="preserve"> </w:t>
      </w:r>
      <w:r w:rsidR="006D5AD2">
        <w:t>U</w:t>
      </w:r>
      <w:r w:rsidR="00E16F23">
        <w:t>nconsolidated sediment types</w:t>
      </w:r>
      <w:r w:rsidR="00046861">
        <w:t xml:space="preserve"> in deep sedimentary basins</w:t>
      </w:r>
      <w:r w:rsidR="00E16F23">
        <w:t>,</w:t>
      </w:r>
      <w:r>
        <w:t xml:space="preserve"> with aquifer</w:t>
      </w:r>
      <w:r w:rsidR="006D5AD2">
        <w:t>, tectonic</w:t>
      </w:r>
      <w:r>
        <w:t xml:space="preserve"> and hydrogeological </w:t>
      </w:r>
      <w:r w:rsidR="008D1D59">
        <w:t>characteristics</w:t>
      </w:r>
      <w:r w:rsidR="006D5AD2">
        <w:t>. Sediments</w:t>
      </w:r>
      <w:r w:rsidR="008D1D59">
        <w:t xml:space="preserve"> shown on the left hand side of the basin in </w:t>
      </w:r>
      <w:r w:rsidR="008D1D59" w:rsidRPr="006D5AD2">
        <w:fldChar w:fldCharType="begin"/>
      </w:r>
      <w:r w:rsidR="008D1D59" w:rsidRPr="006D5AD2">
        <w:instrText xml:space="preserve"> REF _Ref11848765 \h </w:instrText>
      </w:r>
      <w:r w:rsidR="006D5AD2">
        <w:instrText xml:space="preserve"> \* MERGEFORMAT </w:instrText>
      </w:r>
      <w:r w:rsidR="008D1D59" w:rsidRPr="006D5AD2">
        <w:fldChar w:fldCharType="separate"/>
      </w:r>
      <w:r w:rsidR="00386EA8" w:rsidRPr="004C460B">
        <w:t xml:space="preserve">Figure </w:t>
      </w:r>
      <w:r w:rsidR="00386EA8">
        <w:rPr>
          <w:noProof/>
        </w:rPr>
        <w:t>1</w:t>
      </w:r>
      <w:r w:rsidR="008D1D59" w:rsidRPr="006D5AD2">
        <w:fldChar w:fldCharType="end"/>
      </w:r>
      <w:r w:rsidR="008D1D59">
        <w:t xml:space="preserve">, above the limestone basement. </w:t>
      </w:r>
    </w:p>
    <w:tbl>
      <w:tblPr>
        <w:tblW w:w="4981"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EAF1DD" w:themeFill="accent3" w:themeFillTint="33"/>
        <w:tblCellMar>
          <w:left w:w="0" w:type="dxa"/>
          <w:right w:w="0" w:type="dxa"/>
        </w:tblCellMar>
        <w:tblLook w:val="0600" w:firstRow="0" w:lastRow="0" w:firstColumn="0" w:lastColumn="0" w:noHBand="1" w:noVBand="1"/>
      </w:tblPr>
      <w:tblGrid>
        <w:gridCol w:w="1045"/>
        <w:gridCol w:w="1127"/>
        <w:gridCol w:w="1052"/>
        <w:gridCol w:w="996"/>
        <w:gridCol w:w="3968"/>
        <w:gridCol w:w="1393"/>
      </w:tblGrid>
      <w:tr w:rsidR="004C460B" w:rsidRPr="00340904" w14:paraId="2DAE7506" w14:textId="77777777" w:rsidTr="00340904">
        <w:trPr>
          <w:trHeight w:val="564"/>
        </w:trPr>
        <w:tc>
          <w:tcPr>
            <w:tcW w:w="1133" w:type="pct"/>
            <w:gridSpan w:val="2"/>
            <w:shd w:val="clear" w:color="auto" w:fill="EAF1DD" w:themeFill="accent3" w:themeFillTint="33"/>
            <w:tcMar>
              <w:top w:w="6" w:type="dxa"/>
              <w:left w:w="6" w:type="dxa"/>
              <w:bottom w:w="0" w:type="dxa"/>
              <w:right w:w="6" w:type="dxa"/>
            </w:tcMar>
            <w:vAlign w:val="center"/>
            <w:hideMark/>
          </w:tcPr>
          <w:p w14:paraId="0AE1A819"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Rock type</w:t>
            </w:r>
          </w:p>
        </w:tc>
        <w:tc>
          <w:tcPr>
            <w:tcW w:w="549" w:type="pct"/>
            <w:shd w:val="clear" w:color="auto" w:fill="EAF1DD" w:themeFill="accent3" w:themeFillTint="33"/>
            <w:tcMar>
              <w:top w:w="6" w:type="dxa"/>
              <w:left w:w="6" w:type="dxa"/>
              <w:bottom w:w="0" w:type="dxa"/>
              <w:right w:w="6" w:type="dxa"/>
            </w:tcMar>
            <w:vAlign w:val="center"/>
            <w:hideMark/>
          </w:tcPr>
          <w:p w14:paraId="0DFA8161"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Aquifer type</w:t>
            </w:r>
          </w:p>
        </w:tc>
        <w:tc>
          <w:tcPr>
            <w:tcW w:w="520" w:type="pct"/>
            <w:shd w:val="clear" w:color="auto" w:fill="EAF1DD" w:themeFill="accent3" w:themeFillTint="33"/>
            <w:tcMar>
              <w:top w:w="6" w:type="dxa"/>
              <w:left w:w="6" w:type="dxa"/>
              <w:bottom w:w="0" w:type="dxa"/>
              <w:right w:w="6" w:type="dxa"/>
            </w:tcMar>
            <w:vAlign w:val="center"/>
            <w:hideMark/>
          </w:tcPr>
          <w:p w14:paraId="5E4225DA"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Tectonic elements</w:t>
            </w:r>
          </w:p>
        </w:tc>
        <w:tc>
          <w:tcPr>
            <w:tcW w:w="2071" w:type="pct"/>
            <w:shd w:val="clear" w:color="auto" w:fill="EAF1DD" w:themeFill="accent3" w:themeFillTint="33"/>
            <w:tcMar>
              <w:top w:w="6" w:type="dxa"/>
              <w:left w:w="6" w:type="dxa"/>
              <w:bottom w:w="0" w:type="dxa"/>
              <w:right w:w="6" w:type="dxa"/>
            </w:tcMar>
            <w:vAlign w:val="center"/>
            <w:hideMark/>
          </w:tcPr>
          <w:p w14:paraId="2AB2FE34"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Hydrogeological characteristics</w:t>
            </w:r>
          </w:p>
        </w:tc>
        <w:tc>
          <w:tcPr>
            <w:tcW w:w="727" w:type="pct"/>
            <w:shd w:val="clear" w:color="auto" w:fill="EAF1DD" w:themeFill="accent3" w:themeFillTint="33"/>
            <w:vAlign w:val="center"/>
          </w:tcPr>
          <w:p w14:paraId="2FCEDAD9" w14:textId="77777777" w:rsidR="004C460B" w:rsidRPr="00340904" w:rsidRDefault="004C460B" w:rsidP="0028111E">
            <w:pPr>
              <w:jc w:val="center"/>
              <w:textAlignment w:val="bottom"/>
              <w:rPr>
                <w:rFonts w:asciiTheme="minorHAnsi" w:hAnsiTheme="minorHAnsi" w:cstheme="minorHAnsi"/>
                <w:b/>
                <w:bCs/>
                <w:color w:val="000000" w:themeColor="dark1"/>
                <w:kern w:val="24"/>
                <w:sz w:val="20"/>
                <w:lang w:eastAsia="en-GB"/>
              </w:rPr>
            </w:pPr>
            <w:r w:rsidRPr="00340904">
              <w:rPr>
                <w:rFonts w:asciiTheme="minorHAnsi" w:hAnsiTheme="minorHAnsi" w:cstheme="minorHAnsi"/>
                <w:b/>
                <w:bCs/>
                <w:color w:val="000000" w:themeColor="dark1"/>
                <w:kern w:val="24"/>
                <w:sz w:val="20"/>
                <w:lang w:eastAsia="en-GB"/>
              </w:rPr>
              <w:t>Example</w:t>
            </w:r>
          </w:p>
        </w:tc>
      </w:tr>
      <w:tr w:rsidR="00340904" w:rsidRPr="00340904" w14:paraId="362459F0" w14:textId="77777777" w:rsidTr="00340904">
        <w:trPr>
          <w:trHeight w:val="832"/>
        </w:trPr>
        <w:tc>
          <w:tcPr>
            <w:tcW w:w="1133" w:type="pct"/>
            <w:gridSpan w:val="2"/>
            <w:shd w:val="clear" w:color="auto" w:fill="EAF1DD" w:themeFill="accent3" w:themeFillTint="33"/>
            <w:tcMar>
              <w:top w:w="6" w:type="dxa"/>
              <w:left w:w="6" w:type="dxa"/>
              <w:bottom w:w="0" w:type="dxa"/>
              <w:right w:w="6" w:type="dxa"/>
            </w:tcMar>
            <w:vAlign w:val="center"/>
            <w:hideMark/>
          </w:tcPr>
          <w:p w14:paraId="18CC37E1"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Limnic (lake) sediment</w:t>
            </w:r>
          </w:p>
        </w:tc>
        <w:tc>
          <w:tcPr>
            <w:tcW w:w="549" w:type="pct"/>
            <w:vMerge w:val="restart"/>
            <w:shd w:val="clear" w:color="auto" w:fill="EAF1DD" w:themeFill="accent3" w:themeFillTint="33"/>
            <w:tcMar>
              <w:top w:w="6" w:type="dxa"/>
              <w:left w:w="6" w:type="dxa"/>
              <w:bottom w:w="0" w:type="dxa"/>
              <w:right w:w="6" w:type="dxa"/>
            </w:tcMar>
            <w:vAlign w:val="center"/>
            <w:hideMark/>
          </w:tcPr>
          <w:p w14:paraId="6D887E43"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eastAsia="en-GB"/>
              </w:rPr>
              <w:t>Porous with variable permeability and anisotropy</w:t>
            </w:r>
          </w:p>
        </w:tc>
        <w:tc>
          <w:tcPr>
            <w:tcW w:w="520" w:type="pct"/>
            <w:vMerge w:val="restart"/>
            <w:shd w:val="clear" w:color="auto" w:fill="EAF1DD" w:themeFill="accent3" w:themeFillTint="33"/>
            <w:tcMar>
              <w:top w:w="6" w:type="dxa"/>
              <w:left w:w="6" w:type="dxa"/>
              <w:bottom w:w="0" w:type="dxa"/>
              <w:right w:w="6" w:type="dxa"/>
            </w:tcMar>
            <w:vAlign w:val="center"/>
            <w:hideMark/>
          </w:tcPr>
          <w:p w14:paraId="2860D424" w14:textId="77777777" w:rsidR="004C460B" w:rsidRPr="00340904" w:rsidRDefault="004C460B" w:rsidP="0028111E">
            <w:pPr>
              <w:jc w:val="center"/>
              <w:textAlignment w:val="center"/>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eastAsia="en-GB"/>
              </w:rPr>
              <w:t>Less significant role of tectonic elements within the sediment series - however, may affect geometry of basin.</w:t>
            </w:r>
          </w:p>
        </w:tc>
        <w:tc>
          <w:tcPr>
            <w:tcW w:w="2071" w:type="pct"/>
            <w:shd w:val="clear" w:color="auto" w:fill="EAF1DD" w:themeFill="accent3" w:themeFillTint="33"/>
            <w:tcMar>
              <w:top w:w="6" w:type="dxa"/>
              <w:left w:w="6" w:type="dxa"/>
              <w:bottom w:w="0" w:type="dxa"/>
              <w:right w:w="6" w:type="dxa"/>
            </w:tcMar>
            <w:vAlign w:val="center"/>
            <w:hideMark/>
          </w:tcPr>
          <w:p w14:paraId="25B7300A" w14:textId="4FF7EDD1"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val="en-GB" w:eastAsia="en-GB"/>
              </w:rPr>
              <w:t>Parallel alternating clay and sand layers. Moderate hydraulic conductivity and high anisotropy at unit-scale.</w:t>
            </w:r>
          </w:p>
        </w:tc>
        <w:tc>
          <w:tcPr>
            <w:tcW w:w="727" w:type="pct"/>
            <w:shd w:val="clear" w:color="auto" w:fill="EAF1DD" w:themeFill="accent3" w:themeFillTint="33"/>
            <w:vAlign w:val="center"/>
          </w:tcPr>
          <w:p w14:paraId="7FBAA3A1" w14:textId="77777777" w:rsidR="004C460B" w:rsidRPr="00340904" w:rsidRDefault="004C460B" w:rsidP="0028111E">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eastAsia="en-GB"/>
              </w:rPr>
              <w:t>Great lakes, such as Pannon Lake in Central Europe.</w:t>
            </w:r>
          </w:p>
        </w:tc>
      </w:tr>
      <w:tr w:rsidR="00340904" w:rsidRPr="00340904" w14:paraId="3AAF99F6" w14:textId="77777777" w:rsidTr="00340904">
        <w:trPr>
          <w:trHeight w:val="1104"/>
        </w:trPr>
        <w:tc>
          <w:tcPr>
            <w:tcW w:w="1133" w:type="pct"/>
            <w:gridSpan w:val="2"/>
            <w:shd w:val="clear" w:color="auto" w:fill="EAF1DD" w:themeFill="accent3" w:themeFillTint="33"/>
            <w:tcMar>
              <w:top w:w="6" w:type="dxa"/>
              <w:left w:w="6" w:type="dxa"/>
              <w:bottom w:w="0" w:type="dxa"/>
              <w:right w:w="6" w:type="dxa"/>
            </w:tcMar>
            <w:vAlign w:val="center"/>
            <w:hideMark/>
          </w:tcPr>
          <w:p w14:paraId="2B9B2F2B"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(terrestrial) Fluvial deposits</w:t>
            </w:r>
          </w:p>
        </w:tc>
        <w:tc>
          <w:tcPr>
            <w:tcW w:w="549" w:type="pct"/>
            <w:vMerge/>
            <w:shd w:val="clear" w:color="auto" w:fill="EAF1DD" w:themeFill="accent3" w:themeFillTint="33"/>
            <w:vAlign w:val="center"/>
            <w:hideMark/>
          </w:tcPr>
          <w:p w14:paraId="7B6D5C6F" w14:textId="77777777" w:rsidR="004C460B" w:rsidRPr="00340904" w:rsidRDefault="004C460B" w:rsidP="0028111E">
            <w:pPr>
              <w:jc w:val="center"/>
              <w:rPr>
                <w:rFonts w:asciiTheme="minorHAnsi" w:hAnsiTheme="minorHAnsi" w:cstheme="minorHAnsi"/>
                <w:sz w:val="20"/>
                <w:lang w:eastAsia="en-GB"/>
              </w:rPr>
            </w:pPr>
          </w:p>
        </w:tc>
        <w:tc>
          <w:tcPr>
            <w:tcW w:w="520" w:type="pct"/>
            <w:vMerge/>
            <w:shd w:val="clear" w:color="auto" w:fill="EAF1DD" w:themeFill="accent3" w:themeFillTint="33"/>
            <w:vAlign w:val="center"/>
            <w:hideMark/>
          </w:tcPr>
          <w:p w14:paraId="2D800A08" w14:textId="77777777" w:rsidR="004C460B" w:rsidRPr="00340904" w:rsidRDefault="004C460B" w:rsidP="0028111E">
            <w:pPr>
              <w:jc w:val="center"/>
              <w:rPr>
                <w:rFonts w:asciiTheme="minorHAnsi" w:hAnsiTheme="minorHAnsi" w:cstheme="minorHAnsi"/>
                <w:sz w:val="20"/>
                <w:lang w:eastAsia="en-GB"/>
              </w:rPr>
            </w:pPr>
          </w:p>
        </w:tc>
        <w:tc>
          <w:tcPr>
            <w:tcW w:w="2071" w:type="pct"/>
            <w:shd w:val="clear" w:color="auto" w:fill="EAF1DD" w:themeFill="accent3" w:themeFillTint="33"/>
            <w:tcMar>
              <w:top w:w="6" w:type="dxa"/>
              <w:left w:w="6" w:type="dxa"/>
              <w:bottom w:w="0" w:type="dxa"/>
              <w:right w:w="6" w:type="dxa"/>
            </w:tcMar>
            <w:vAlign w:val="center"/>
            <w:hideMark/>
          </w:tcPr>
          <w:p w14:paraId="240DAA8D" w14:textId="7869BF51"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val="en-GB" w:eastAsia="en-GB"/>
              </w:rPr>
              <w:t>Alternating clay and sand layers in sedimentary sequences (typically fining-upwards). Wider lateral variability due to changing location of the river channel. Sand and clay bodies often form lenses.</w:t>
            </w:r>
          </w:p>
        </w:tc>
        <w:tc>
          <w:tcPr>
            <w:tcW w:w="727" w:type="pct"/>
            <w:shd w:val="clear" w:color="auto" w:fill="EAF1DD" w:themeFill="accent3" w:themeFillTint="33"/>
            <w:vAlign w:val="center"/>
          </w:tcPr>
          <w:p w14:paraId="3B54AE4D" w14:textId="296D3C8F" w:rsidR="004C460B" w:rsidRPr="00340904" w:rsidRDefault="004C460B" w:rsidP="0028111E">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eastAsia="en-GB"/>
              </w:rPr>
              <w:t>Roer Valley Graben</w:t>
            </w:r>
          </w:p>
        </w:tc>
      </w:tr>
      <w:tr w:rsidR="004C460B" w:rsidRPr="00340904" w14:paraId="2F8F2CB0" w14:textId="77777777" w:rsidTr="00340904">
        <w:trPr>
          <w:trHeight w:val="833"/>
        </w:trPr>
        <w:tc>
          <w:tcPr>
            <w:tcW w:w="545" w:type="pct"/>
            <w:vMerge w:val="restart"/>
            <w:shd w:val="clear" w:color="auto" w:fill="EAF1DD" w:themeFill="accent3" w:themeFillTint="33"/>
            <w:tcMar>
              <w:top w:w="6" w:type="dxa"/>
              <w:left w:w="6" w:type="dxa"/>
              <w:bottom w:w="0" w:type="dxa"/>
              <w:right w:w="6" w:type="dxa"/>
            </w:tcMar>
            <w:vAlign w:val="center"/>
            <w:hideMark/>
          </w:tcPr>
          <w:p w14:paraId="7DB251F9"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Delta systems</w:t>
            </w:r>
          </w:p>
        </w:tc>
        <w:tc>
          <w:tcPr>
            <w:tcW w:w="588" w:type="pct"/>
            <w:shd w:val="clear" w:color="auto" w:fill="EAF1DD" w:themeFill="accent3" w:themeFillTint="33"/>
            <w:tcMar>
              <w:top w:w="6" w:type="dxa"/>
              <w:left w:w="6" w:type="dxa"/>
              <w:bottom w:w="0" w:type="dxa"/>
              <w:right w:w="6" w:type="dxa"/>
            </w:tcMar>
            <w:vAlign w:val="center"/>
            <w:hideMark/>
          </w:tcPr>
          <w:p w14:paraId="3CFFB4F8"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Delta plain</w:t>
            </w:r>
          </w:p>
        </w:tc>
        <w:tc>
          <w:tcPr>
            <w:tcW w:w="549" w:type="pct"/>
            <w:vMerge/>
            <w:shd w:val="clear" w:color="auto" w:fill="EAF1DD" w:themeFill="accent3" w:themeFillTint="33"/>
            <w:vAlign w:val="center"/>
            <w:hideMark/>
          </w:tcPr>
          <w:p w14:paraId="38CE5D25" w14:textId="77777777" w:rsidR="004C460B" w:rsidRPr="00340904" w:rsidRDefault="004C460B" w:rsidP="0028111E">
            <w:pPr>
              <w:jc w:val="center"/>
              <w:rPr>
                <w:rFonts w:asciiTheme="minorHAnsi" w:hAnsiTheme="minorHAnsi" w:cstheme="minorHAnsi"/>
                <w:sz w:val="20"/>
                <w:lang w:eastAsia="en-GB"/>
              </w:rPr>
            </w:pPr>
          </w:p>
        </w:tc>
        <w:tc>
          <w:tcPr>
            <w:tcW w:w="520" w:type="pct"/>
            <w:vMerge/>
            <w:shd w:val="clear" w:color="auto" w:fill="EAF1DD" w:themeFill="accent3" w:themeFillTint="33"/>
            <w:vAlign w:val="center"/>
            <w:hideMark/>
          </w:tcPr>
          <w:p w14:paraId="5FD8201E" w14:textId="77777777" w:rsidR="004C460B" w:rsidRPr="00340904" w:rsidRDefault="004C460B" w:rsidP="0028111E">
            <w:pPr>
              <w:jc w:val="center"/>
              <w:rPr>
                <w:rFonts w:asciiTheme="minorHAnsi" w:hAnsiTheme="minorHAnsi" w:cstheme="minorHAnsi"/>
                <w:sz w:val="20"/>
                <w:lang w:eastAsia="en-GB"/>
              </w:rPr>
            </w:pPr>
          </w:p>
        </w:tc>
        <w:tc>
          <w:tcPr>
            <w:tcW w:w="2071" w:type="pct"/>
            <w:shd w:val="clear" w:color="auto" w:fill="EAF1DD" w:themeFill="accent3" w:themeFillTint="33"/>
            <w:tcMar>
              <w:top w:w="6" w:type="dxa"/>
              <w:left w:w="6" w:type="dxa"/>
              <w:bottom w:w="0" w:type="dxa"/>
              <w:right w:w="6" w:type="dxa"/>
            </w:tcMar>
            <w:vAlign w:val="center"/>
            <w:hideMark/>
          </w:tcPr>
          <w:p w14:paraId="01550A46" w14:textId="17DC6D5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val="en-GB" w:eastAsia="en-GB"/>
              </w:rPr>
              <w:t>Frequently altenating clay and sand/gravel layers. Individual river channels can be identified in lenses. Moderate hydraulic conductivity and high anisotropy at unit-scale.</w:t>
            </w:r>
            <w:r w:rsidRPr="00340904">
              <w:rPr>
                <w:rFonts w:asciiTheme="minorHAnsi" w:hAnsiTheme="minorHAnsi" w:cstheme="minorHAnsi"/>
                <w:color w:val="000000" w:themeColor="dark1"/>
                <w:kern w:val="24"/>
                <w:sz w:val="20"/>
                <w:lang w:eastAsia="en-GB"/>
              </w:rPr>
              <w:t>.</w:t>
            </w:r>
          </w:p>
        </w:tc>
        <w:tc>
          <w:tcPr>
            <w:tcW w:w="727" w:type="pct"/>
            <w:shd w:val="clear" w:color="auto" w:fill="EAF1DD" w:themeFill="accent3" w:themeFillTint="33"/>
            <w:vAlign w:val="center"/>
          </w:tcPr>
          <w:p w14:paraId="3677DE12" w14:textId="77777777" w:rsidR="004C460B" w:rsidRPr="00340904" w:rsidRDefault="004C460B" w:rsidP="0028111E">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eastAsia="en-GB"/>
              </w:rPr>
              <w:t xml:space="preserve">South side of the Gulf of Corinth, Greece. </w:t>
            </w:r>
          </w:p>
        </w:tc>
      </w:tr>
      <w:tr w:rsidR="004C460B" w:rsidRPr="00340904" w14:paraId="717ABFD6" w14:textId="77777777" w:rsidTr="00340904">
        <w:trPr>
          <w:trHeight w:val="690"/>
        </w:trPr>
        <w:tc>
          <w:tcPr>
            <w:tcW w:w="545" w:type="pct"/>
            <w:vMerge/>
            <w:shd w:val="clear" w:color="auto" w:fill="EAF1DD" w:themeFill="accent3" w:themeFillTint="33"/>
            <w:vAlign w:val="center"/>
            <w:hideMark/>
          </w:tcPr>
          <w:p w14:paraId="22B21A34" w14:textId="77777777" w:rsidR="004C460B" w:rsidRPr="00340904" w:rsidRDefault="004C460B" w:rsidP="0028111E">
            <w:pPr>
              <w:jc w:val="center"/>
              <w:rPr>
                <w:rFonts w:asciiTheme="minorHAnsi" w:hAnsiTheme="minorHAnsi" w:cstheme="minorHAnsi"/>
                <w:sz w:val="20"/>
                <w:lang w:eastAsia="en-GB"/>
              </w:rPr>
            </w:pPr>
          </w:p>
        </w:tc>
        <w:tc>
          <w:tcPr>
            <w:tcW w:w="588" w:type="pct"/>
            <w:shd w:val="clear" w:color="auto" w:fill="EAF1DD" w:themeFill="accent3" w:themeFillTint="33"/>
            <w:tcMar>
              <w:top w:w="6" w:type="dxa"/>
              <w:left w:w="6" w:type="dxa"/>
              <w:bottom w:w="0" w:type="dxa"/>
              <w:right w:w="6" w:type="dxa"/>
            </w:tcMar>
            <w:vAlign w:val="center"/>
            <w:hideMark/>
          </w:tcPr>
          <w:p w14:paraId="25A4148F" w14:textId="77777777"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Delta front</w:t>
            </w:r>
          </w:p>
        </w:tc>
        <w:tc>
          <w:tcPr>
            <w:tcW w:w="549" w:type="pct"/>
            <w:vMerge/>
            <w:shd w:val="clear" w:color="auto" w:fill="EAF1DD" w:themeFill="accent3" w:themeFillTint="33"/>
            <w:vAlign w:val="center"/>
            <w:hideMark/>
          </w:tcPr>
          <w:p w14:paraId="22B5795C" w14:textId="77777777" w:rsidR="004C460B" w:rsidRPr="00340904" w:rsidRDefault="004C460B" w:rsidP="0028111E">
            <w:pPr>
              <w:jc w:val="center"/>
              <w:rPr>
                <w:rFonts w:asciiTheme="minorHAnsi" w:hAnsiTheme="minorHAnsi" w:cstheme="minorHAnsi"/>
                <w:sz w:val="20"/>
                <w:lang w:eastAsia="en-GB"/>
              </w:rPr>
            </w:pPr>
          </w:p>
        </w:tc>
        <w:tc>
          <w:tcPr>
            <w:tcW w:w="520" w:type="pct"/>
            <w:vMerge/>
            <w:shd w:val="clear" w:color="auto" w:fill="EAF1DD" w:themeFill="accent3" w:themeFillTint="33"/>
            <w:vAlign w:val="center"/>
            <w:hideMark/>
          </w:tcPr>
          <w:p w14:paraId="26FD75DF" w14:textId="77777777" w:rsidR="004C460B" w:rsidRPr="00340904" w:rsidRDefault="004C460B" w:rsidP="0028111E">
            <w:pPr>
              <w:jc w:val="center"/>
              <w:rPr>
                <w:rFonts w:asciiTheme="minorHAnsi" w:hAnsiTheme="minorHAnsi" w:cstheme="minorHAnsi"/>
                <w:sz w:val="20"/>
                <w:lang w:eastAsia="en-GB"/>
              </w:rPr>
            </w:pPr>
          </w:p>
        </w:tc>
        <w:tc>
          <w:tcPr>
            <w:tcW w:w="2071" w:type="pct"/>
            <w:shd w:val="clear" w:color="auto" w:fill="EAF1DD" w:themeFill="accent3" w:themeFillTint="33"/>
            <w:tcMar>
              <w:top w:w="6" w:type="dxa"/>
              <w:left w:w="6" w:type="dxa"/>
              <w:bottom w:w="0" w:type="dxa"/>
              <w:right w:w="6" w:type="dxa"/>
            </w:tcMar>
            <w:vAlign w:val="center"/>
            <w:hideMark/>
          </w:tcPr>
          <w:p w14:paraId="649FAF5F" w14:textId="26347478" w:rsidR="004C460B" w:rsidRPr="00340904" w:rsidRDefault="004C460B" w:rsidP="0028111E">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val="en-GB" w:eastAsia="en-GB"/>
              </w:rPr>
              <w:t>Mostly sand/gravel, steeply dipping beds. Sand bodies are usually extensive and have a higher hydraulic conductivity.</w:t>
            </w:r>
          </w:p>
        </w:tc>
        <w:tc>
          <w:tcPr>
            <w:tcW w:w="727" w:type="pct"/>
            <w:shd w:val="clear" w:color="auto" w:fill="EAF1DD" w:themeFill="accent3" w:themeFillTint="33"/>
            <w:vAlign w:val="center"/>
          </w:tcPr>
          <w:p w14:paraId="5D17B4AA" w14:textId="77777777" w:rsidR="004C460B" w:rsidRPr="00340904" w:rsidRDefault="004C460B" w:rsidP="0028111E">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eastAsia="en-GB"/>
              </w:rPr>
              <w:t>South side of the Gulf of Corinth, Greece</w:t>
            </w:r>
          </w:p>
        </w:tc>
      </w:tr>
      <w:tr w:rsidR="004C460B" w:rsidRPr="00340904" w14:paraId="15E5C180" w14:textId="77777777" w:rsidTr="00340904">
        <w:trPr>
          <w:trHeight w:val="643"/>
        </w:trPr>
        <w:tc>
          <w:tcPr>
            <w:tcW w:w="545" w:type="pct"/>
            <w:vMerge/>
            <w:shd w:val="clear" w:color="auto" w:fill="EAF1DD" w:themeFill="accent3" w:themeFillTint="33"/>
            <w:vAlign w:val="center"/>
            <w:hideMark/>
          </w:tcPr>
          <w:p w14:paraId="0D1E6C08" w14:textId="77777777" w:rsidR="004C460B" w:rsidRPr="00340904" w:rsidRDefault="004C460B" w:rsidP="004C460B">
            <w:pPr>
              <w:jc w:val="center"/>
              <w:rPr>
                <w:rFonts w:asciiTheme="minorHAnsi" w:hAnsiTheme="minorHAnsi" w:cstheme="minorHAnsi"/>
                <w:sz w:val="20"/>
                <w:lang w:eastAsia="en-GB"/>
              </w:rPr>
            </w:pPr>
          </w:p>
        </w:tc>
        <w:tc>
          <w:tcPr>
            <w:tcW w:w="588" w:type="pct"/>
            <w:shd w:val="clear" w:color="auto" w:fill="EAF1DD" w:themeFill="accent3" w:themeFillTint="33"/>
            <w:tcMar>
              <w:top w:w="6" w:type="dxa"/>
              <w:left w:w="6" w:type="dxa"/>
              <w:bottom w:w="0" w:type="dxa"/>
              <w:right w:w="6" w:type="dxa"/>
            </w:tcMar>
            <w:vAlign w:val="center"/>
            <w:hideMark/>
          </w:tcPr>
          <w:p w14:paraId="632328F9"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Delta slope</w:t>
            </w:r>
          </w:p>
        </w:tc>
        <w:tc>
          <w:tcPr>
            <w:tcW w:w="549" w:type="pct"/>
            <w:vMerge/>
            <w:shd w:val="clear" w:color="auto" w:fill="EAF1DD" w:themeFill="accent3" w:themeFillTint="33"/>
            <w:vAlign w:val="center"/>
            <w:hideMark/>
          </w:tcPr>
          <w:p w14:paraId="56E7CFE4" w14:textId="77777777" w:rsidR="004C460B" w:rsidRPr="00340904" w:rsidRDefault="004C460B" w:rsidP="004C460B">
            <w:pPr>
              <w:jc w:val="center"/>
              <w:rPr>
                <w:rFonts w:asciiTheme="minorHAnsi" w:hAnsiTheme="minorHAnsi" w:cstheme="minorHAnsi"/>
                <w:sz w:val="20"/>
                <w:lang w:eastAsia="en-GB"/>
              </w:rPr>
            </w:pPr>
          </w:p>
        </w:tc>
        <w:tc>
          <w:tcPr>
            <w:tcW w:w="520" w:type="pct"/>
            <w:vMerge/>
            <w:shd w:val="clear" w:color="auto" w:fill="EAF1DD" w:themeFill="accent3" w:themeFillTint="33"/>
            <w:vAlign w:val="center"/>
            <w:hideMark/>
          </w:tcPr>
          <w:p w14:paraId="161F4C33" w14:textId="77777777" w:rsidR="004C460B" w:rsidRPr="00340904" w:rsidRDefault="004C460B" w:rsidP="004C460B">
            <w:pPr>
              <w:jc w:val="center"/>
              <w:rPr>
                <w:rFonts w:asciiTheme="minorHAnsi" w:hAnsiTheme="minorHAnsi" w:cstheme="minorHAnsi"/>
                <w:sz w:val="20"/>
                <w:lang w:eastAsia="en-GB"/>
              </w:rPr>
            </w:pPr>
          </w:p>
        </w:tc>
        <w:tc>
          <w:tcPr>
            <w:tcW w:w="2071" w:type="pct"/>
            <w:shd w:val="clear" w:color="auto" w:fill="EAF1DD" w:themeFill="accent3" w:themeFillTint="33"/>
            <w:tcMar>
              <w:top w:w="6" w:type="dxa"/>
              <w:left w:w="6" w:type="dxa"/>
              <w:bottom w:w="0" w:type="dxa"/>
              <w:right w:w="6" w:type="dxa"/>
            </w:tcMar>
            <w:vAlign w:val="center"/>
            <w:hideMark/>
          </w:tcPr>
          <w:p w14:paraId="49BB095B" w14:textId="2E494D25"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val="en-GB" w:eastAsia="en-GB"/>
              </w:rPr>
              <w:t xml:space="preserve">Mostly silty layers, lower hydraulic conductivity. </w:t>
            </w:r>
          </w:p>
        </w:tc>
        <w:tc>
          <w:tcPr>
            <w:tcW w:w="727" w:type="pct"/>
            <w:shd w:val="clear" w:color="auto" w:fill="EAF1DD" w:themeFill="accent3" w:themeFillTint="33"/>
            <w:vAlign w:val="center"/>
          </w:tcPr>
          <w:p w14:paraId="2762D72E" w14:textId="77777777" w:rsidR="004C460B" w:rsidRPr="00340904" w:rsidRDefault="004C460B" w:rsidP="004C460B">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eastAsia="en-GB"/>
              </w:rPr>
              <w:t>South side of the Gulf of Corinth, Greece</w:t>
            </w:r>
          </w:p>
        </w:tc>
      </w:tr>
      <w:tr w:rsidR="004C460B" w:rsidRPr="00340904" w14:paraId="50C5B4A8" w14:textId="77777777" w:rsidTr="00340904">
        <w:trPr>
          <w:trHeight w:val="1299"/>
        </w:trPr>
        <w:tc>
          <w:tcPr>
            <w:tcW w:w="545" w:type="pct"/>
            <w:vMerge/>
            <w:shd w:val="clear" w:color="auto" w:fill="EAF1DD" w:themeFill="accent3" w:themeFillTint="33"/>
            <w:vAlign w:val="center"/>
            <w:hideMark/>
          </w:tcPr>
          <w:p w14:paraId="2A3D1169" w14:textId="77777777" w:rsidR="004C460B" w:rsidRPr="00340904" w:rsidRDefault="004C460B" w:rsidP="004C460B">
            <w:pPr>
              <w:jc w:val="center"/>
              <w:rPr>
                <w:rFonts w:asciiTheme="minorHAnsi" w:hAnsiTheme="minorHAnsi" w:cstheme="minorHAnsi"/>
                <w:sz w:val="20"/>
                <w:lang w:eastAsia="en-GB"/>
              </w:rPr>
            </w:pPr>
          </w:p>
        </w:tc>
        <w:tc>
          <w:tcPr>
            <w:tcW w:w="588" w:type="pct"/>
            <w:shd w:val="clear" w:color="auto" w:fill="EAF1DD" w:themeFill="accent3" w:themeFillTint="33"/>
            <w:tcMar>
              <w:top w:w="6" w:type="dxa"/>
              <w:left w:w="6" w:type="dxa"/>
              <w:bottom w:w="0" w:type="dxa"/>
              <w:right w:w="6" w:type="dxa"/>
            </w:tcMar>
            <w:vAlign w:val="center"/>
            <w:hideMark/>
          </w:tcPr>
          <w:p w14:paraId="03D1AEAF"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Delta slope - deep basin with turbidity fans</w:t>
            </w:r>
          </w:p>
        </w:tc>
        <w:tc>
          <w:tcPr>
            <w:tcW w:w="549" w:type="pct"/>
            <w:vMerge/>
            <w:shd w:val="clear" w:color="auto" w:fill="EAF1DD" w:themeFill="accent3" w:themeFillTint="33"/>
            <w:vAlign w:val="center"/>
            <w:hideMark/>
          </w:tcPr>
          <w:p w14:paraId="1E271245" w14:textId="77777777" w:rsidR="004C460B" w:rsidRPr="00340904" w:rsidRDefault="004C460B" w:rsidP="004C460B">
            <w:pPr>
              <w:jc w:val="center"/>
              <w:rPr>
                <w:rFonts w:asciiTheme="minorHAnsi" w:hAnsiTheme="minorHAnsi" w:cstheme="minorHAnsi"/>
                <w:sz w:val="20"/>
                <w:lang w:eastAsia="en-GB"/>
              </w:rPr>
            </w:pPr>
          </w:p>
        </w:tc>
        <w:tc>
          <w:tcPr>
            <w:tcW w:w="520" w:type="pct"/>
            <w:vMerge/>
            <w:shd w:val="clear" w:color="auto" w:fill="EAF1DD" w:themeFill="accent3" w:themeFillTint="33"/>
            <w:vAlign w:val="center"/>
            <w:hideMark/>
          </w:tcPr>
          <w:p w14:paraId="5BF4985D" w14:textId="77777777" w:rsidR="004C460B" w:rsidRPr="00340904" w:rsidRDefault="004C460B" w:rsidP="004C460B">
            <w:pPr>
              <w:jc w:val="center"/>
              <w:rPr>
                <w:rFonts w:asciiTheme="minorHAnsi" w:hAnsiTheme="minorHAnsi" w:cstheme="minorHAnsi"/>
                <w:sz w:val="20"/>
                <w:lang w:eastAsia="en-GB"/>
              </w:rPr>
            </w:pPr>
          </w:p>
        </w:tc>
        <w:tc>
          <w:tcPr>
            <w:tcW w:w="2071" w:type="pct"/>
            <w:shd w:val="clear" w:color="auto" w:fill="EAF1DD" w:themeFill="accent3" w:themeFillTint="33"/>
            <w:tcMar>
              <w:top w:w="6" w:type="dxa"/>
              <w:left w:w="6" w:type="dxa"/>
              <w:bottom w:w="0" w:type="dxa"/>
              <w:right w:w="6" w:type="dxa"/>
            </w:tcMar>
            <w:vAlign w:val="center"/>
            <w:hideMark/>
          </w:tcPr>
          <w:p w14:paraId="51860392" w14:textId="3B46A9A0"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val="en-GB" w:eastAsia="en-GB"/>
              </w:rPr>
              <w:t>Mostly silty layers with some individual sand bodies from slope movements and turbidites. Due to the restricted connection between the sand bodies the whole unit has moderate hydraulic conductivity.</w:t>
            </w:r>
          </w:p>
        </w:tc>
        <w:tc>
          <w:tcPr>
            <w:tcW w:w="727" w:type="pct"/>
            <w:shd w:val="clear" w:color="auto" w:fill="EAF1DD" w:themeFill="accent3" w:themeFillTint="33"/>
            <w:vAlign w:val="center"/>
          </w:tcPr>
          <w:p w14:paraId="1D43E570" w14:textId="77777777" w:rsidR="004C460B" w:rsidRPr="00340904" w:rsidRDefault="004C460B" w:rsidP="004C460B">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eastAsia="en-GB"/>
              </w:rPr>
              <w:t>South side of the Gulf of Corinth, Greece</w:t>
            </w:r>
          </w:p>
        </w:tc>
      </w:tr>
      <w:tr w:rsidR="004C460B" w:rsidRPr="00340904" w14:paraId="1BB6E43D" w14:textId="77777777" w:rsidTr="00340904">
        <w:trPr>
          <w:trHeight w:val="989"/>
        </w:trPr>
        <w:tc>
          <w:tcPr>
            <w:tcW w:w="545" w:type="pct"/>
            <w:vMerge w:val="restart"/>
            <w:shd w:val="clear" w:color="auto" w:fill="EAF1DD" w:themeFill="accent3" w:themeFillTint="33"/>
            <w:tcMar>
              <w:top w:w="6" w:type="dxa"/>
              <w:left w:w="6" w:type="dxa"/>
              <w:bottom w:w="0" w:type="dxa"/>
              <w:right w:w="6" w:type="dxa"/>
            </w:tcMar>
            <w:vAlign w:val="center"/>
            <w:hideMark/>
          </w:tcPr>
          <w:p w14:paraId="4BB068FF"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Marine sediments</w:t>
            </w:r>
          </w:p>
        </w:tc>
        <w:tc>
          <w:tcPr>
            <w:tcW w:w="588" w:type="pct"/>
            <w:shd w:val="clear" w:color="auto" w:fill="EAF1DD" w:themeFill="accent3" w:themeFillTint="33"/>
            <w:tcMar>
              <w:top w:w="6" w:type="dxa"/>
              <w:left w:w="6" w:type="dxa"/>
              <w:bottom w:w="0" w:type="dxa"/>
              <w:right w:w="6" w:type="dxa"/>
            </w:tcMar>
            <w:vAlign w:val="center"/>
            <w:hideMark/>
          </w:tcPr>
          <w:p w14:paraId="49B8E1EB"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Near-shore and reef sediments</w:t>
            </w:r>
          </w:p>
        </w:tc>
        <w:tc>
          <w:tcPr>
            <w:tcW w:w="549" w:type="pct"/>
            <w:shd w:val="clear" w:color="auto" w:fill="EAF1DD" w:themeFill="accent3" w:themeFillTint="33"/>
            <w:tcMar>
              <w:top w:w="6" w:type="dxa"/>
              <w:left w:w="6" w:type="dxa"/>
              <w:bottom w:w="0" w:type="dxa"/>
              <w:right w:w="6" w:type="dxa"/>
            </w:tcMar>
            <w:vAlign w:val="center"/>
            <w:hideMark/>
          </w:tcPr>
          <w:p w14:paraId="54BFC1B2"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eastAsia="en-GB"/>
              </w:rPr>
              <w:t>Porous and dual porosity</w:t>
            </w:r>
          </w:p>
        </w:tc>
        <w:tc>
          <w:tcPr>
            <w:tcW w:w="520" w:type="pct"/>
            <w:vMerge/>
            <w:shd w:val="clear" w:color="auto" w:fill="EAF1DD" w:themeFill="accent3" w:themeFillTint="33"/>
            <w:vAlign w:val="center"/>
            <w:hideMark/>
          </w:tcPr>
          <w:p w14:paraId="5B76B4E3" w14:textId="77777777" w:rsidR="004C460B" w:rsidRPr="00340904" w:rsidRDefault="004C460B" w:rsidP="004C460B">
            <w:pPr>
              <w:jc w:val="center"/>
              <w:rPr>
                <w:rFonts w:asciiTheme="minorHAnsi" w:hAnsiTheme="minorHAnsi" w:cstheme="minorHAnsi"/>
                <w:sz w:val="20"/>
                <w:lang w:eastAsia="en-GB"/>
              </w:rPr>
            </w:pPr>
          </w:p>
        </w:tc>
        <w:tc>
          <w:tcPr>
            <w:tcW w:w="2071" w:type="pct"/>
            <w:shd w:val="clear" w:color="auto" w:fill="EAF1DD" w:themeFill="accent3" w:themeFillTint="33"/>
            <w:tcMar>
              <w:top w:w="6" w:type="dxa"/>
              <w:left w:w="6" w:type="dxa"/>
              <w:bottom w:w="0" w:type="dxa"/>
              <w:right w:w="6" w:type="dxa"/>
            </w:tcMar>
            <w:vAlign w:val="center"/>
            <w:hideMark/>
          </w:tcPr>
          <w:p w14:paraId="74063F87" w14:textId="28CBCBEE"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val="en-GB" w:eastAsia="en-GB"/>
              </w:rPr>
              <w:t>Due to the high energy of the environment grain size of sediments are usually bigger and hydraulic conductivity is high. Carbonates often have dual porosity with high conductivity.</w:t>
            </w:r>
          </w:p>
        </w:tc>
        <w:tc>
          <w:tcPr>
            <w:tcW w:w="727" w:type="pct"/>
            <w:shd w:val="clear" w:color="auto" w:fill="EAF1DD" w:themeFill="accent3" w:themeFillTint="33"/>
            <w:vAlign w:val="center"/>
          </w:tcPr>
          <w:p w14:paraId="2EC020CB" w14:textId="584F67B0" w:rsidR="004C460B" w:rsidRPr="00340904" w:rsidRDefault="004C460B" w:rsidP="004C460B">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val="en-GB" w:eastAsia="en-GB"/>
              </w:rPr>
              <w:t>Southern North Sea Basin (Cretaceous reefs and Cenozoic near-shore)</w:t>
            </w:r>
          </w:p>
        </w:tc>
      </w:tr>
      <w:tr w:rsidR="004C460B" w:rsidRPr="00BC0F3A" w14:paraId="1AB02419" w14:textId="77777777" w:rsidTr="00340904">
        <w:trPr>
          <w:trHeight w:val="761"/>
        </w:trPr>
        <w:tc>
          <w:tcPr>
            <w:tcW w:w="545" w:type="pct"/>
            <w:vMerge/>
            <w:shd w:val="clear" w:color="auto" w:fill="EAF1DD" w:themeFill="accent3" w:themeFillTint="33"/>
            <w:vAlign w:val="center"/>
            <w:hideMark/>
          </w:tcPr>
          <w:p w14:paraId="525EBF7E" w14:textId="77777777" w:rsidR="004C460B" w:rsidRPr="00340904" w:rsidRDefault="004C460B" w:rsidP="004C460B">
            <w:pPr>
              <w:jc w:val="center"/>
              <w:rPr>
                <w:rFonts w:asciiTheme="minorHAnsi" w:hAnsiTheme="minorHAnsi" w:cstheme="minorHAnsi"/>
                <w:sz w:val="20"/>
                <w:lang w:eastAsia="en-GB"/>
              </w:rPr>
            </w:pPr>
          </w:p>
        </w:tc>
        <w:tc>
          <w:tcPr>
            <w:tcW w:w="588" w:type="pct"/>
            <w:shd w:val="clear" w:color="auto" w:fill="EAF1DD" w:themeFill="accent3" w:themeFillTint="33"/>
            <w:tcMar>
              <w:top w:w="6" w:type="dxa"/>
              <w:left w:w="6" w:type="dxa"/>
              <w:bottom w:w="0" w:type="dxa"/>
              <w:right w:w="6" w:type="dxa"/>
            </w:tcMar>
            <w:vAlign w:val="center"/>
            <w:hideMark/>
          </w:tcPr>
          <w:p w14:paraId="17E51B9E"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b/>
                <w:bCs/>
                <w:color w:val="000000" w:themeColor="dark1"/>
                <w:kern w:val="24"/>
                <w:sz w:val="20"/>
                <w:lang w:eastAsia="en-GB"/>
              </w:rPr>
              <w:t>Offshore sediments</w:t>
            </w:r>
          </w:p>
        </w:tc>
        <w:tc>
          <w:tcPr>
            <w:tcW w:w="549" w:type="pct"/>
            <w:shd w:val="clear" w:color="auto" w:fill="EAF1DD" w:themeFill="accent3" w:themeFillTint="33"/>
            <w:tcMar>
              <w:top w:w="6" w:type="dxa"/>
              <w:left w:w="6" w:type="dxa"/>
              <w:bottom w:w="0" w:type="dxa"/>
              <w:right w:w="6" w:type="dxa"/>
            </w:tcMar>
            <w:vAlign w:val="center"/>
            <w:hideMark/>
          </w:tcPr>
          <w:p w14:paraId="4B6143E1"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eastAsia="en-GB"/>
              </w:rPr>
              <w:t>Mainly aquitard</w:t>
            </w:r>
          </w:p>
        </w:tc>
        <w:tc>
          <w:tcPr>
            <w:tcW w:w="520" w:type="pct"/>
            <w:vMerge/>
            <w:shd w:val="clear" w:color="auto" w:fill="EAF1DD" w:themeFill="accent3" w:themeFillTint="33"/>
            <w:vAlign w:val="center"/>
            <w:hideMark/>
          </w:tcPr>
          <w:p w14:paraId="6D75F384" w14:textId="77777777" w:rsidR="004C460B" w:rsidRPr="00340904" w:rsidRDefault="004C460B" w:rsidP="004C460B">
            <w:pPr>
              <w:jc w:val="center"/>
              <w:rPr>
                <w:rFonts w:asciiTheme="minorHAnsi" w:hAnsiTheme="minorHAnsi" w:cstheme="minorHAnsi"/>
                <w:sz w:val="20"/>
                <w:lang w:eastAsia="en-GB"/>
              </w:rPr>
            </w:pPr>
          </w:p>
        </w:tc>
        <w:tc>
          <w:tcPr>
            <w:tcW w:w="2071" w:type="pct"/>
            <w:shd w:val="clear" w:color="auto" w:fill="EAF1DD" w:themeFill="accent3" w:themeFillTint="33"/>
            <w:tcMar>
              <w:top w:w="6" w:type="dxa"/>
              <w:left w:w="6" w:type="dxa"/>
              <w:bottom w:w="0" w:type="dxa"/>
              <w:right w:w="6" w:type="dxa"/>
            </w:tcMar>
            <w:vAlign w:val="center"/>
            <w:hideMark/>
          </w:tcPr>
          <w:p w14:paraId="610BF48E" w14:textId="77777777" w:rsidR="004C460B" w:rsidRPr="00340904" w:rsidRDefault="004C460B" w:rsidP="004C460B">
            <w:pPr>
              <w:jc w:val="center"/>
              <w:textAlignment w:val="bottom"/>
              <w:rPr>
                <w:rFonts w:asciiTheme="minorHAnsi" w:hAnsiTheme="minorHAnsi" w:cstheme="minorHAnsi"/>
                <w:sz w:val="20"/>
                <w:lang w:eastAsia="en-GB"/>
              </w:rPr>
            </w:pPr>
            <w:r w:rsidRPr="00340904">
              <w:rPr>
                <w:rFonts w:asciiTheme="minorHAnsi" w:hAnsiTheme="minorHAnsi" w:cstheme="minorHAnsi"/>
                <w:color w:val="000000" w:themeColor="dark1"/>
                <w:kern w:val="24"/>
                <w:sz w:val="20"/>
                <w:lang w:eastAsia="en-GB"/>
              </w:rPr>
              <w:t>Clay and silty layers. Lower hydraulic conductivity.</w:t>
            </w:r>
          </w:p>
        </w:tc>
        <w:tc>
          <w:tcPr>
            <w:tcW w:w="727" w:type="pct"/>
            <w:shd w:val="clear" w:color="auto" w:fill="EAF1DD" w:themeFill="accent3" w:themeFillTint="33"/>
            <w:vAlign w:val="center"/>
          </w:tcPr>
          <w:p w14:paraId="22B1D11E" w14:textId="31B8A823" w:rsidR="004C460B" w:rsidRPr="00BC0F3A" w:rsidRDefault="004C460B" w:rsidP="004C460B">
            <w:pPr>
              <w:jc w:val="center"/>
              <w:textAlignment w:val="bottom"/>
              <w:rPr>
                <w:rFonts w:asciiTheme="minorHAnsi" w:hAnsiTheme="minorHAnsi" w:cstheme="minorHAnsi"/>
                <w:color w:val="000000" w:themeColor="dark1"/>
                <w:kern w:val="24"/>
                <w:sz w:val="20"/>
                <w:lang w:eastAsia="en-GB"/>
              </w:rPr>
            </w:pPr>
            <w:r w:rsidRPr="00340904">
              <w:rPr>
                <w:rFonts w:asciiTheme="minorHAnsi" w:hAnsiTheme="minorHAnsi" w:cstheme="minorHAnsi"/>
                <w:color w:val="000000" w:themeColor="dark1"/>
                <w:kern w:val="24"/>
                <w:sz w:val="20"/>
                <w:lang w:val="en-GB" w:eastAsia="en-GB"/>
              </w:rPr>
              <w:t>Cenozoic Southern North Sea Basin</w:t>
            </w:r>
          </w:p>
        </w:tc>
      </w:tr>
    </w:tbl>
    <w:p w14:paraId="0545CA04" w14:textId="77777777" w:rsidR="000F15AD" w:rsidRPr="000F15AD" w:rsidRDefault="000F15AD" w:rsidP="000F15AD"/>
    <w:p w14:paraId="133ECAE5" w14:textId="77777777" w:rsidR="00CC14D7" w:rsidRDefault="00CC14D7" w:rsidP="005F113D">
      <w:pPr>
        <w:pStyle w:val="Caption"/>
        <w:spacing w:after="240"/>
      </w:pPr>
      <w:bookmarkStart w:id="10" w:name="_Ref11853539"/>
    </w:p>
    <w:p w14:paraId="6537F3CC" w14:textId="77777777" w:rsidR="00CC14D7" w:rsidRDefault="00CC14D7" w:rsidP="005F113D">
      <w:pPr>
        <w:pStyle w:val="Caption"/>
        <w:spacing w:after="240"/>
      </w:pPr>
    </w:p>
    <w:p w14:paraId="558CAA85" w14:textId="77777777" w:rsidR="00CC14D7" w:rsidRDefault="00CC14D7" w:rsidP="005F113D">
      <w:pPr>
        <w:pStyle w:val="Caption"/>
        <w:spacing w:after="240"/>
      </w:pPr>
    </w:p>
    <w:p w14:paraId="7FC0FE85" w14:textId="77777777" w:rsidR="00CC14D7" w:rsidRDefault="00CC14D7" w:rsidP="005F113D">
      <w:pPr>
        <w:pStyle w:val="Caption"/>
        <w:spacing w:after="240"/>
      </w:pPr>
    </w:p>
    <w:p w14:paraId="7427BA6F" w14:textId="4FFA7452" w:rsidR="00813ABC" w:rsidRDefault="00813ABC" w:rsidP="005F113D">
      <w:pPr>
        <w:pStyle w:val="Caption"/>
        <w:spacing w:after="240"/>
      </w:pPr>
      <w:r>
        <w:lastRenderedPageBreak/>
        <w:t xml:space="preserve">Table </w:t>
      </w:r>
      <w:r>
        <w:fldChar w:fldCharType="begin"/>
      </w:r>
      <w:r>
        <w:instrText xml:space="preserve"> SEQ Table \* ARABIC </w:instrText>
      </w:r>
      <w:r>
        <w:fldChar w:fldCharType="separate"/>
      </w:r>
      <w:r w:rsidR="00386EA8">
        <w:rPr>
          <w:noProof/>
        </w:rPr>
        <w:t>2</w:t>
      </w:r>
      <w:r>
        <w:fldChar w:fldCharType="end"/>
      </w:r>
      <w:bookmarkEnd w:id="10"/>
      <w:r w:rsidR="000F15AD">
        <w:t xml:space="preserve"> C</w:t>
      </w:r>
      <w:r>
        <w:t xml:space="preserve">onsolidated </w:t>
      </w:r>
      <w:r w:rsidR="008507BF">
        <w:t>rock</w:t>
      </w:r>
      <w:r>
        <w:t xml:space="preserve"> types, </w:t>
      </w:r>
      <w:r w:rsidR="000F15AD">
        <w:t>with aquifer, tectonic and hydrogeological characteristics</w:t>
      </w:r>
      <w:r w:rsidR="00605355">
        <w:t>, as</w:t>
      </w:r>
      <w:r>
        <w:t xml:space="preserve"> shown on the </w:t>
      </w:r>
      <w:r w:rsidR="008507BF">
        <w:t>right</w:t>
      </w:r>
      <w:r>
        <w:t xml:space="preserve"> hand side of the basin in </w:t>
      </w:r>
      <w:r w:rsidRPr="00605355">
        <w:fldChar w:fldCharType="begin"/>
      </w:r>
      <w:r w:rsidRPr="00605355">
        <w:instrText xml:space="preserve"> REF _Ref11848765 \h </w:instrText>
      </w:r>
      <w:r w:rsidR="00605355">
        <w:instrText xml:space="preserve"> \* MERGEFORMAT </w:instrText>
      </w:r>
      <w:r w:rsidRPr="00605355">
        <w:fldChar w:fldCharType="separate"/>
      </w:r>
      <w:r w:rsidR="00386EA8" w:rsidRPr="004C460B">
        <w:t xml:space="preserve">Figure </w:t>
      </w:r>
      <w:r w:rsidR="00386EA8">
        <w:rPr>
          <w:noProof/>
        </w:rPr>
        <w:t>1</w:t>
      </w:r>
      <w:r w:rsidRPr="00605355">
        <w:fldChar w:fldCharType="end"/>
      </w:r>
      <w:r>
        <w:t xml:space="preserve">, above the limestone basement. Due to their </w:t>
      </w:r>
      <w:r w:rsidR="008507BF">
        <w:t>older</w:t>
      </w:r>
      <w:r>
        <w:t xml:space="preserve"> age they may greatly affect</w:t>
      </w:r>
      <w:r w:rsidR="008507BF">
        <w:t>ed by multiple phases of tectonics</w:t>
      </w:r>
      <w:r>
        <w:t>.</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shd w:val="clear" w:color="auto" w:fill="EAF1DD" w:themeFill="accent3" w:themeFillTint="33"/>
        <w:tblCellMar>
          <w:left w:w="0" w:type="dxa"/>
          <w:right w:w="0" w:type="dxa"/>
        </w:tblCellMar>
        <w:tblLook w:val="0600" w:firstRow="0" w:lastRow="0" w:firstColumn="0" w:lastColumn="0" w:noHBand="1" w:noVBand="1"/>
      </w:tblPr>
      <w:tblGrid>
        <w:gridCol w:w="1110"/>
        <w:gridCol w:w="818"/>
        <w:gridCol w:w="2667"/>
        <w:gridCol w:w="2843"/>
        <w:gridCol w:w="2180"/>
      </w:tblGrid>
      <w:tr w:rsidR="006D5AD2" w:rsidRPr="008507BF" w14:paraId="106CD410" w14:textId="33581418" w:rsidTr="00340904">
        <w:trPr>
          <w:trHeight w:val="374"/>
          <w:jc w:val="center"/>
        </w:trPr>
        <w:tc>
          <w:tcPr>
            <w:tcW w:w="1928" w:type="dxa"/>
            <w:gridSpan w:val="2"/>
            <w:shd w:val="clear" w:color="auto" w:fill="EAF1DD" w:themeFill="accent3" w:themeFillTint="33"/>
            <w:tcMar>
              <w:top w:w="10" w:type="dxa"/>
              <w:left w:w="10" w:type="dxa"/>
              <w:bottom w:w="0" w:type="dxa"/>
              <w:right w:w="10" w:type="dxa"/>
            </w:tcMar>
            <w:vAlign w:val="center"/>
            <w:hideMark/>
          </w:tcPr>
          <w:p w14:paraId="39797222" w14:textId="2E74BCB6"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b/>
                <w:bCs/>
                <w:sz w:val="20"/>
                <w:lang w:val="en-GB"/>
              </w:rPr>
              <w:t>R</w:t>
            </w:r>
            <w:r w:rsidRPr="008507BF">
              <w:rPr>
                <w:rFonts w:asciiTheme="minorHAnsi" w:hAnsiTheme="minorHAnsi" w:cstheme="minorHAnsi"/>
                <w:b/>
                <w:bCs/>
                <w:sz w:val="20"/>
                <w:lang w:val="en-GB"/>
              </w:rPr>
              <w:t>ock types</w:t>
            </w:r>
          </w:p>
        </w:tc>
        <w:tc>
          <w:tcPr>
            <w:tcW w:w="2667" w:type="dxa"/>
            <w:shd w:val="clear" w:color="auto" w:fill="EAF1DD" w:themeFill="accent3" w:themeFillTint="33"/>
            <w:tcMar>
              <w:top w:w="10" w:type="dxa"/>
              <w:left w:w="10" w:type="dxa"/>
              <w:bottom w:w="0" w:type="dxa"/>
              <w:right w:w="10" w:type="dxa"/>
            </w:tcMar>
            <w:vAlign w:val="center"/>
            <w:hideMark/>
          </w:tcPr>
          <w:p w14:paraId="031C492A" w14:textId="5536FB04"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b/>
                <w:bCs/>
                <w:sz w:val="20"/>
                <w:lang w:val="en-GB"/>
              </w:rPr>
              <w:t>A</w:t>
            </w:r>
            <w:r w:rsidRPr="008507BF">
              <w:rPr>
                <w:rFonts w:asciiTheme="minorHAnsi" w:hAnsiTheme="minorHAnsi" w:cstheme="minorHAnsi"/>
                <w:b/>
                <w:bCs/>
                <w:sz w:val="20"/>
                <w:lang w:val="en-GB"/>
              </w:rPr>
              <w:t>quifer type</w:t>
            </w:r>
          </w:p>
        </w:tc>
        <w:tc>
          <w:tcPr>
            <w:tcW w:w="2843" w:type="dxa"/>
            <w:shd w:val="clear" w:color="auto" w:fill="EAF1DD" w:themeFill="accent3" w:themeFillTint="33"/>
            <w:tcMar>
              <w:top w:w="10" w:type="dxa"/>
              <w:left w:w="10" w:type="dxa"/>
              <w:bottom w:w="0" w:type="dxa"/>
              <w:right w:w="10" w:type="dxa"/>
            </w:tcMar>
            <w:vAlign w:val="center"/>
            <w:hideMark/>
          </w:tcPr>
          <w:p w14:paraId="0ADB0C20" w14:textId="10A63B4A"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b/>
                <w:bCs/>
                <w:sz w:val="20"/>
                <w:lang w:val="en-GB"/>
              </w:rPr>
              <w:t>H</w:t>
            </w:r>
            <w:r w:rsidRPr="008507BF">
              <w:rPr>
                <w:rFonts w:asciiTheme="minorHAnsi" w:hAnsiTheme="minorHAnsi" w:cstheme="minorHAnsi"/>
                <w:b/>
                <w:bCs/>
                <w:sz w:val="20"/>
                <w:lang w:val="en-GB"/>
              </w:rPr>
              <w:t>ydrogeological characteristic</w:t>
            </w:r>
            <w:r>
              <w:rPr>
                <w:rFonts w:asciiTheme="minorHAnsi" w:hAnsiTheme="minorHAnsi" w:cstheme="minorHAnsi"/>
                <w:b/>
                <w:bCs/>
                <w:sz w:val="20"/>
                <w:lang w:val="en-GB"/>
              </w:rPr>
              <w:t>s</w:t>
            </w:r>
          </w:p>
        </w:tc>
        <w:tc>
          <w:tcPr>
            <w:tcW w:w="2180" w:type="dxa"/>
            <w:shd w:val="clear" w:color="auto" w:fill="EAF1DD" w:themeFill="accent3" w:themeFillTint="33"/>
          </w:tcPr>
          <w:p w14:paraId="5507BBE0" w14:textId="3F068B12" w:rsidR="006D5AD2" w:rsidRPr="006D5AD2" w:rsidRDefault="006D5AD2" w:rsidP="000F15AD">
            <w:pPr>
              <w:jc w:val="center"/>
              <w:rPr>
                <w:rFonts w:asciiTheme="minorHAnsi" w:hAnsiTheme="minorHAnsi" w:cstheme="minorHAnsi"/>
                <w:b/>
                <w:bCs/>
                <w:sz w:val="20"/>
                <w:lang w:val="en-GB"/>
              </w:rPr>
            </w:pPr>
            <w:r w:rsidRPr="006D5AD2">
              <w:rPr>
                <w:rFonts w:asciiTheme="minorHAnsi" w:hAnsiTheme="minorHAnsi" w:cstheme="minorHAnsi"/>
                <w:b/>
                <w:bCs/>
                <w:sz w:val="20"/>
                <w:lang w:val="en-GB"/>
              </w:rPr>
              <w:t>Example</w:t>
            </w:r>
          </w:p>
        </w:tc>
      </w:tr>
      <w:tr w:rsidR="006D5AD2" w:rsidRPr="008507BF" w14:paraId="71B9ADD7" w14:textId="24BF7471" w:rsidTr="00340904">
        <w:trPr>
          <w:trHeight w:val="217"/>
          <w:jc w:val="center"/>
        </w:trPr>
        <w:tc>
          <w:tcPr>
            <w:tcW w:w="1110" w:type="dxa"/>
            <w:shd w:val="clear" w:color="auto" w:fill="EAF1DD" w:themeFill="accent3" w:themeFillTint="33"/>
            <w:tcMar>
              <w:top w:w="10" w:type="dxa"/>
              <w:left w:w="10" w:type="dxa"/>
              <w:bottom w:w="0" w:type="dxa"/>
              <w:right w:w="10" w:type="dxa"/>
            </w:tcMar>
            <w:vAlign w:val="center"/>
            <w:hideMark/>
          </w:tcPr>
          <w:p w14:paraId="1599E492" w14:textId="7D381736"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b/>
                <w:bCs/>
                <w:sz w:val="20"/>
                <w:lang w:val="en-GB"/>
              </w:rPr>
              <w:t>V</w:t>
            </w:r>
            <w:r w:rsidRPr="008507BF">
              <w:rPr>
                <w:rFonts w:asciiTheme="minorHAnsi" w:hAnsiTheme="minorHAnsi" w:cstheme="minorHAnsi"/>
                <w:b/>
                <w:bCs/>
                <w:sz w:val="20"/>
                <w:lang w:val="en-GB"/>
              </w:rPr>
              <w:t>olcanic rocks</w:t>
            </w:r>
          </w:p>
        </w:tc>
        <w:tc>
          <w:tcPr>
            <w:tcW w:w="818" w:type="dxa"/>
            <w:vMerge w:val="restart"/>
            <w:shd w:val="clear" w:color="auto" w:fill="EAF1DD" w:themeFill="accent3" w:themeFillTint="33"/>
            <w:tcMar>
              <w:top w:w="10" w:type="dxa"/>
              <w:left w:w="10" w:type="dxa"/>
              <w:bottom w:w="0" w:type="dxa"/>
              <w:right w:w="10" w:type="dxa"/>
            </w:tcMar>
            <w:vAlign w:val="center"/>
            <w:hideMark/>
          </w:tcPr>
          <w:p w14:paraId="4BE2600C" w14:textId="46933105" w:rsidR="006D5AD2" w:rsidRPr="008507BF" w:rsidRDefault="006D5AD2" w:rsidP="000F15AD">
            <w:pPr>
              <w:jc w:val="center"/>
              <w:rPr>
                <w:rFonts w:asciiTheme="minorHAnsi" w:hAnsiTheme="minorHAnsi" w:cstheme="minorHAnsi"/>
                <w:sz w:val="20"/>
                <w:lang w:val="en-GB"/>
              </w:rPr>
            </w:pPr>
          </w:p>
        </w:tc>
        <w:tc>
          <w:tcPr>
            <w:tcW w:w="2667" w:type="dxa"/>
            <w:vMerge w:val="restart"/>
            <w:shd w:val="clear" w:color="auto" w:fill="EAF1DD" w:themeFill="accent3" w:themeFillTint="33"/>
            <w:tcMar>
              <w:top w:w="10" w:type="dxa"/>
              <w:left w:w="10" w:type="dxa"/>
              <w:bottom w:w="0" w:type="dxa"/>
              <w:right w:w="10" w:type="dxa"/>
            </w:tcMar>
            <w:vAlign w:val="center"/>
            <w:hideMark/>
          </w:tcPr>
          <w:p w14:paraId="468B903D" w14:textId="6F18DD14"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sz w:val="20"/>
                <w:lang w:val="en-GB"/>
              </w:rPr>
              <w:t>Fracture flow</w:t>
            </w:r>
            <w:r w:rsidRPr="008507BF">
              <w:rPr>
                <w:rFonts w:asciiTheme="minorHAnsi" w:hAnsiTheme="minorHAnsi" w:cstheme="minorHAnsi"/>
                <w:sz w:val="20"/>
                <w:lang w:val="en-GB"/>
              </w:rPr>
              <w:t xml:space="preserve"> or aquitard</w:t>
            </w:r>
            <w:r w:rsidR="00605355">
              <w:rPr>
                <w:rFonts w:asciiTheme="minorHAnsi" w:hAnsiTheme="minorHAnsi" w:cstheme="minorHAnsi"/>
                <w:sz w:val="20"/>
                <w:lang w:val="en-GB"/>
              </w:rPr>
              <w:t>.</w:t>
            </w:r>
          </w:p>
        </w:tc>
        <w:tc>
          <w:tcPr>
            <w:tcW w:w="2843" w:type="dxa"/>
            <w:vMerge w:val="restart"/>
            <w:shd w:val="clear" w:color="auto" w:fill="EAF1DD" w:themeFill="accent3" w:themeFillTint="33"/>
            <w:tcMar>
              <w:top w:w="10" w:type="dxa"/>
              <w:left w:w="10" w:type="dxa"/>
              <w:bottom w:w="0" w:type="dxa"/>
              <w:right w:w="10" w:type="dxa"/>
            </w:tcMar>
            <w:vAlign w:val="center"/>
            <w:hideMark/>
          </w:tcPr>
          <w:p w14:paraId="135CFF45" w14:textId="41F48A14" w:rsidR="006D5AD2" w:rsidRPr="008507BF" w:rsidRDefault="006D5AD2" w:rsidP="000F15AD">
            <w:pPr>
              <w:jc w:val="center"/>
              <w:rPr>
                <w:rFonts w:asciiTheme="minorHAnsi" w:hAnsiTheme="minorHAnsi" w:cstheme="minorHAnsi"/>
                <w:sz w:val="20"/>
                <w:lang w:val="en-GB"/>
              </w:rPr>
            </w:pPr>
            <w:r w:rsidRPr="008507BF">
              <w:rPr>
                <w:rFonts w:asciiTheme="minorHAnsi" w:hAnsiTheme="minorHAnsi" w:cstheme="minorHAnsi"/>
                <w:sz w:val="20"/>
                <w:lang w:val="en-GB"/>
              </w:rPr>
              <w:t>Typically fracture flow</w:t>
            </w:r>
            <w:r>
              <w:rPr>
                <w:rFonts w:asciiTheme="minorHAnsi" w:hAnsiTheme="minorHAnsi" w:cstheme="minorHAnsi"/>
                <w:sz w:val="20"/>
                <w:lang w:val="en-GB"/>
              </w:rPr>
              <w:t xml:space="preserve"> with </w:t>
            </w:r>
            <w:r w:rsidRPr="008507BF">
              <w:rPr>
                <w:rFonts w:asciiTheme="minorHAnsi" w:hAnsiTheme="minorHAnsi" w:cstheme="minorHAnsi"/>
                <w:sz w:val="20"/>
                <w:lang w:val="en-GB"/>
              </w:rPr>
              <w:t>preferential</w:t>
            </w:r>
            <w:r>
              <w:rPr>
                <w:rFonts w:asciiTheme="minorHAnsi" w:hAnsiTheme="minorHAnsi" w:cstheme="minorHAnsi"/>
                <w:sz w:val="20"/>
                <w:lang w:val="en-GB"/>
              </w:rPr>
              <w:t xml:space="preserve"> flow directions</w:t>
            </w:r>
            <w:r w:rsidRPr="008507BF">
              <w:rPr>
                <w:rFonts w:asciiTheme="minorHAnsi" w:hAnsiTheme="minorHAnsi" w:cstheme="minorHAnsi"/>
                <w:sz w:val="20"/>
                <w:lang w:val="en-GB"/>
              </w:rPr>
              <w:t xml:space="preserve"> based on frac</w:t>
            </w:r>
            <w:r>
              <w:rPr>
                <w:rFonts w:asciiTheme="minorHAnsi" w:hAnsiTheme="minorHAnsi" w:cstheme="minorHAnsi"/>
                <w:sz w:val="20"/>
                <w:lang w:val="en-GB"/>
              </w:rPr>
              <w:t>ture orientation and connectivity. Low storage/porosity but possible</w:t>
            </w:r>
            <w:r w:rsidRPr="008507BF">
              <w:rPr>
                <w:rFonts w:asciiTheme="minorHAnsi" w:hAnsiTheme="minorHAnsi" w:cstheme="minorHAnsi"/>
                <w:sz w:val="20"/>
                <w:lang w:val="en-GB"/>
              </w:rPr>
              <w:t xml:space="preserve"> fast flow rate</w:t>
            </w:r>
            <w:r w:rsidR="00605355">
              <w:rPr>
                <w:rFonts w:asciiTheme="minorHAnsi" w:hAnsiTheme="minorHAnsi" w:cstheme="minorHAnsi"/>
                <w:sz w:val="20"/>
                <w:lang w:val="en-GB"/>
              </w:rPr>
              <w:t>s</w:t>
            </w:r>
            <w:r w:rsidRPr="008507BF">
              <w:rPr>
                <w:rFonts w:asciiTheme="minorHAnsi" w:hAnsiTheme="minorHAnsi" w:cstheme="minorHAnsi"/>
                <w:sz w:val="20"/>
                <w:lang w:val="en-GB"/>
              </w:rPr>
              <w:t xml:space="preserve"> depending on fracture aperture.</w:t>
            </w:r>
          </w:p>
        </w:tc>
        <w:tc>
          <w:tcPr>
            <w:tcW w:w="2180" w:type="dxa"/>
            <w:shd w:val="clear" w:color="auto" w:fill="EAF1DD" w:themeFill="accent3" w:themeFillTint="33"/>
          </w:tcPr>
          <w:p w14:paraId="5FE2D463" w14:textId="2FC717A6"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sz w:val="20"/>
                <w:lang w:val="en-GB"/>
              </w:rPr>
              <w:t>Iceland</w:t>
            </w:r>
          </w:p>
        </w:tc>
      </w:tr>
      <w:tr w:rsidR="006D5AD2" w:rsidRPr="008507BF" w14:paraId="46E55FAF" w14:textId="1BFAC2CB" w:rsidTr="00340904">
        <w:trPr>
          <w:trHeight w:val="428"/>
          <w:jc w:val="center"/>
        </w:trPr>
        <w:tc>
          <w:tcPr>
            <w:tcW w:w="1110" w:type="dxa"/>
            <w:shd w:val="clear" w:color="auto" w:fill="EAF1DD" w:themeFill="accent3" w:themeFillTint="33"/>
            <w:tcMar>
              <w:top w:w="10" w:type="dxa"/>
              <w:left w:w="10" w:type="dxa"/>
              <w:bottom w:w="0" w:type="dxa"/>
              <w:right w:w="10" w:type="dxa"/>
            </w:tcMar>
            <w:vAlign w:val="center"/>
            <w:hideMark/>
          </w:tcPr>
          <w:p w14:paraId="208C15BA" w14:textId="29DE7787"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b/>
                <w:bCs/>
                <w:sz w:val="20"/>
                <w:lang w:val="en-GB"/>
              </w:rPr>
              <w:t>C</w:t>
            </w:r>
            <w:r w:rsidRPr="008507BF">
              <w:rPr>
                <w:rFonts w:asciiTheme="minorHAnsi" w:hAnsiTheme="minorHAnsi" w:cstheme="minorHAnsi"/>
                <w:b/>
                <w:bCs/>
                <w:sz w:val="20"/>
                <w:lang w:val="en-GB"/>
              </w:rPr>
              <w:t>rystalline rocks</w:t>
            </w:r>
          </w:p>
        </w:tc>
        <w:tc>
          <w:tcPr>
            <w:tcW w:w="818" w:type="dxa"/>
            <w:vMerge/>
            <w:shd w:val="clear" w:color="auto" w:fill="EAF1DD" w:themeFill="accent3" w:themeFillTint="33"/>
            <w:vAlign w:val="center"/>
            <w:hideMark/>
          </w:tcPr>
          <w:p w14:paraId="392A37F1" w14:textId="77777777" w:rsidR="006D5AD2" w:rsidRPr="008507BF" w:rsidRDefault="006D5AD2" w:rsidP="000F15AD">
            <w:pPr>
              <w:jc w:val="center"/>
              <w:rPr>
                <w:rFonts w:asciiTheme="minorHAnsi" w:hAnsiTheme="minorHAnsi" w:cstheme="minorHAnsi"/>
                <w:sz w:val="20"/>
                <w:lang w:val="en-GB"/>
              </w:rPr>
            </w:pPr>
          </w:p>
        </w:tc>
        <w:tc>
          <w:tcPr>
            <w:tcW w:w="2667" w:type="dxa"/>
            <w:vMerge/>
            <w:shd w:val="clear" w:color="auto" w:fill="EAF1DD" w:themeFill="accent3" w:themeFillTint="33"/>
            <w:vAlign w:val="center"/>
            <w:hideMark/>
          </w:tcPr>
          <w:p w14:paraId="23B0FB4F" w14:textId="77777777" w:rsidR="006D5AD2" w:rsidRPr="008507BF" w:rsidRDefault="006D5AD2" w:rsidP="000F15AD">
            <w:pPr>
              <w:jc w:val="center"/>
              <w:rPr>
                <w:rFonts w:asciiTheme="minorHAnsi" w:hAnsiTheme="minorHAnsi" w:cstheme="minorHAnsi"/>
                <w:sz w:val="20"/>
                <w:lang w:val="en-GB"/>
              </w:rPr>
            </w:pPr>
          </w:p>
        </w:tc>
        <w:tc>
          <w:tcPr>
            <w:tcW w:w="2843" w:type="dxa"/>
            <w:vMerge/>
            <w:shd w:val="clear" w:color="auto" w:fill="EAF1DD" w:themeFill="accent3" w:themeFillTint="33"/>
            <w:vAlign w:val="center"/>
            <w:hideMark/>
          </w:tcPr>
          <w:p w14:paraId="0E0DEA62" w14:textId="77777777" w:rsidR="006D5AD2" w:rsidRPr="008507BF" w:rsidRDefault="006D5AD2" w:rsidP="000F15AD">
            <w:pPr>
              <w:jc w:val="center"/>
              <w:rPr>
                <w:rFonts w:asciiTheme="minorHAnsi" w:hAnsiTheme="minorHAnsi" w:cstheme="minorHAnsi"/>
                <w:sz w:val="20"/>
                <w:lang w:val="en-GB"/>
              </w:rPr>
            </w:pPr>
          </w:p>
        </w:tc>
        <w:tc>
          <w:tcPr>
            <w:tcW w:w="2180" w:type="dxa"/>
            <w:shd w:val="clear" w:color="auto" w:fill="EAF1DD" w:themeFill="accent3" w:themeFillTint="33"/>
          </w:tcPr>
          <w:p w14:paraId="7E0F9DA4" w14:textId="35D4A17A"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sz w:val="20"/>
                <w:lang w:val="en-GB"/>
              </w:rPr>
              <w:t>Southwest England</w:t>
            </w:r>
          </w:p>
        </w:tc>
      </w:tr>
      <w:tr w:rsidR="006D5AD2" w:rsidRPr="008507BF" w14:paraId="168FC154" w14:textId="381F89C0" w:rsidTr="00340904">
        <w:trPr>
          <w:trHeight w:val="303"/>
          <w:jc w:val="center"/>
        </w:trPr>
        <w:tc>
          <w:tcPr>
            <w:tcW w:w="1110" w:type="dxa"/>
            <w:shd w:val="clear" w:color="auto" w:fill="EAF1DD" w:themeFill="accent3" w:themeFillTint="33"/>
            <w:tcMar>
              <w:top w:w="10" w:type="dxa"/>
              <w:left w:w="10" w:type="dxa"/>
              <w:bottom w:w="0" w:type="dxa"/>
              <w:right w:w="10" w:type="dxa"/>
            </w:tcMar>
            <w:vAlign w:val="center"/>
            <w:hideMark/>
          </w:tcPr>
          <w:p w14:paraId="25AEE573" w14:textId="622FAD49"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b/>
                <w:bCs/>
                <w:sz w:val="20"/>
                <w:lang w:val="en-GB"/>
              </w:rPr>
              <w:t>C</w:t>
            </w:r>
            <w:r w:rsidRPr="008507BF">
              <w:rPr>
                <w:rFonts w:asciiTheme="minorHAnsi" w:hAnsiTheme="minorHAnsi" w:cstheme="minorHAnsi"/>
                <w:b/>
                <w:bCs/>
                <w:sz w:val="20"/>
                <w:lang w:val="en-GB"/>
              </w:rPr>
              <w:t>onsolidated shales</w:t>
            </w:r>
          </w:p>
        </w:tc>
        <w:tc>
          <w:tcPr>
            <w:tcW w:w="818" w:type="dxa"/>
            <w:vMerge/>
            <w:shd w:val="clear" w:color="auto" w:fill="EAF1DD" w:themeFill="accent3" w:themeFillTint="33"/>
            <w:vAlign w:val="center"/>
            <w:hideMark/>
          </w:tcPr>
          <w:p w14:paraId="41A54664" w14:textId="77777777" w:rsidR="006D5AD2" w:rsidRPr="008507BF" w:rsidRDefault="006D5AD2" w:rsidP="000F15AD">
            <w:pPr>
              <w:jc w:val="center"/>
              <w:rPr>
                <w:rFonts w:asciiTheme="minorHAnsi" w:hAnsiTheme="minorHAnsi" w:cstheme="minorHAnsi"/>
                <w:sz w:val="20"/>
                <w:lang w:val="en-GB"/>
              </w:rPr>
            </w:pPr>
          </w:p>
        </w:tc>
        <w:tc>
          <w:tcPr>
            <w:tcW w:w="2667" w:type="dxa"/>
            <w:vMerge/>
            <w:shd w:val="clear" w:color="auto" w:fill="EAF1DD" w:themeFill="accent3" w:themeFillTint="33"/>
            <w:vAlign w:val="center"/>
            <w:hideMark/>
          </w:tcPr>
          <w:p w14:paraId="7C8A4D74" w14:textId="77777777" w:rsidR="006D5AD2" w:rsidRPr="008507BF" w:rsidRDefault="006D5AD2" w:rsidP="000F15AD">
            <w:pPr>
              <w:jc w:val="center"/>
              <w:rPr>
                <w:rFonts w:asciiTheme="minorHAnsi" w:hAnsiTheme="minorHAnsi" w:cstheme="minorHAnsi"/>
                <w:sz w:val="20"/>
                <w:lang w:val="en-GB"/>
              </w:rPr>
            </w:pPr>
          </w:p>
        </w:tc>
        <w:tc>
          <w:tcPr>
            <w:tcW w:w="2843" w:type="dxa"/>
            <w:vMerge/>
            <w:shd w:val="clear" w:color="auto" w:fill="EAF1DD" w:themeFill="accent3" w:themeFillTint="33"/>
            <w:vAlign w:val="center"/>
            <w:hideMark/>
          </w:tcPr>
          <w:p w14:paraId="4FE81C3A" w14:textId="77777777" w:rsidR="006D5AD2" w:rsidRPr="008507BF" w:rsidRDefault="006D5AD2" w:rsidP="000F15AD">
            <w:pPr>
              <w:jc w:val="center"/>
              <w:rPr>
                <w:rFonts w:asciiTheme="minorHAnsi" w:hAnsiTheme="minorHAnsi" w:cstheme="minorHAnsi"/>
                <w:sz w:val="20"/>
                <w:lang w:val="en-GB"/>
              </w:rPr>
            </w:pPr>
          </w:p>
        </w:tc>
        <w:tc>
          <w:tcPr>
            <w:tcW w:w="2180" w:type="dxa"/>
            <w:shd w:val="clear" w:color="auto" w:fill="EAF1DD" w:themeFill="accent3" w:themeFillTint="33"/>
          </w:tcPr>
          <w:p w14:paraId="2CF45741" w14:textId="4E951F2B"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sz w:val="20"/>
                <w:lang w:val="en-GB"/>
              </w:rPr>
              <w:t>Northwest England</w:t>
            </w:r>
          </w:p>
        </w:tc>
      </w:tr>
      <w:tr w:rsidR="006D5AD2" w:rsidRPr="008507BF" w14:paraId="142EF9D5" w14:textId="34C41D8C" w:rsidTr="00340904">
        <w:trPr>
          <w:trHeight w:val="1314"/>
          <w:jc w:val="center"/>
        </w:trPr>
        <w:tc>
          <w:tcPr>
            <w:tcW w:w="1110" w:type="dxa"/>
            <w:shd w:val="clear" w:color="auto" w:fill="EAF1DD" w:themeFill="accent3" w:themeFillTint="33"/>
            <w:tcMar>
              <w:top w:w="10" w:type="dxa"/>
              <w:left w:w="10" w:type="dxa"/>
              <w:bottom w:w="0" w:type="dxa"/>
              <w:right w:w="10" w:type="dxa"/>
            </w:tcMar>
            <w:vAlign w:val="center"/>
            <w:hideMark/>
          </w:tcPr>
          <w:p w14:paraId="0BC7AD9F" w14:textId="5CDC21C9" w:rsidR="006D5AD2" w:rsidRPr="008507BF" w:rsidRDefault="006D5AD2" w:rsidP="000F15AD">
            <w:pPr>
              <w:jc w:val="center"/>
              <w:rPr>
                <w:rFonts w:asciiTheme="minorHAnsi" w:hAnsiTheme="minorHAnsi" w:cstheme="minorHAnsi"/>
                <w:sz w:val="20"/>
                <w:lang w:val="en-GB"/>
              </w:rPr>
            </w:pPr>
            <w:r>
              <w:rPr>
                <w:rFonts w:asciiTheme="minorHAnsi" w:hAnsiTheme="minorHAnsi" w:cstheme="minorHAnsi"/>
                <w:b/>
                <w:bCs/>
                <w:sz w:val="20"/>
                <w:lang w:val="en-GB"/>
              </w:rPr>
              <w:t>Consolidated sediments, non-shale</w:t>
            </w:r>
          </w:p>
        </w:tc>
        <w:tc>
          <w:tcPr>
            <w:tcW w:w="818" w:type="dxa"/>
            <w:shd w:val="clear" w:color="auto" w:fill="EAF1DD" w:themeFill="accent3" w:themeFillTint="33"/>
            <w:tcMar>
              <w:top w:w="10" w:type="dxa"/>
              <w:left w:w="10" w:type="dxa"/>
              <w:bottom w:w="0" w:type="dxa"/>
              <w:right w:w="10" w:type="dxa"/>
            </w:tcMar>
            <w:vAlign w:val="center"/>
            <w:hideMark/>
          </w:tcPr>
          <w:p w14:paraId="065C6257" w14:textId="17FA825F" w:rsidR="006D5AD2" w:rsidRPr="008507BF" w:rsidRDefault="006D5AD2" w:rsidP="000F15AD">
            <w:pPr>
              <w:jc w:val="center"/>
              <w:rPr>
                <w:rFonts w:asciiTheme="minorHAnsi" w:hAnsiTheme="minorHAnsi" w:cstheme="minorHAnsi"/>
                <w:sz w:val="20"/>
                <w:lang w:val="en-GB"/>
              </w:rPr>
            </w:pPr>
          </w:p>
        </w:tc>
        <w:tc>
          <w:tcPr>
            <w:tcW w:w="2667" w:type="dxa"/>
            <w:vMerge w:val="restart"/>
            <w:shd w:val="clear" w:color="auto" w:fill="EAF1DD" w:themeFill="accent3" w:themeFillTint="33"/>
            <w:tcMar>
              <w:top w:w="10" w:type="dxa"/>
              <w:left w:w="10" w:type="dxa"/>
              <w:bottom w:w="0" w:type="dxa"/>
              <w:right w:w="10" w:type="dxa"/>
            </w:tcMar>
            <w:vAlign w:val="center"/>
            <w:hideMark/>
          </w:tcPr>
          <w:p w14:paraId="23562A97" w14:textId="1EDA8210" w:rsidR="006D5AD2" w:rsidRDefault="006D5AD2" w:rsidP="000F15AD">
            <w:pPr>
              <w:jc w:val="center"/>
              <w:rPr>
                <w:rFonts w:asciiTheme="minorHAnsi" w:hAnsiTheme="minorHAnsi" w:cstheme="minorHAnsi"/>
                <w:sz w:val="20"/>
                <w:lang w:val="en-GB"/>
              </w:rPr>
            </w:pPr>
            <w:r w:rsidRPr="008507BF">
              <w:rPr>
                <w:rFonts w:asciiTheme="minorHAnsi" w:hAnsiTheme="minorHAnsi" w:cstheme="minorHAnsi"/>
                <w:sz w:val="20"/>
                <w:lang w:val="en-GB"/>
              </w:rPr>
              <w:t>Dual-porosity - fracture and intergranular flow. Anisotrop</w:t>
            </w:r>
            <w:r>
              <w:rPr>
                <w:rFonts w:asciiTheme="minorHAnsi" w:hAnsiTheme="minorHAnsi" w:cstheme="minorHAnsi"/>
                <w:sz w:val="20"/>
                <w:lang w:val="en-GB"/>
              </w:rPr>
              <w:t xml:space="preserve">ic, with a </w:t>
            </w:r>
            <w:r w:rsidRPr="008507BF">
              <w:rPr>
                <w:rFonts w:asciiTheme="minorHAnsi" w:hAnsiTheme="minorHAnsi" w:cstheme="minorHAnsi"/>
                <w:sz w:val="20"/>
                <w:lang w:val="en-GB"/>
              </w:rPr>
              <w:t>preference towards bedding parallel flow, lower ve</w:t>
            </w:r>
            <w:r>
              <w:rPr>
                <w:rFonts w:asciiTheme="minorHAnsi" w:hAnsiTheme="minorHAnsi" w:cstheme="minorHAnsi"/>
                <w:sz w:val="20"/>
                <w:lang w:val="en-GB"/>
              </w:rPr>
              <w:t>rtical conductivity.</w:t>
            </w:r>
            <w:r>
              <w:rPr>
                <w:rFonts w:asciiTheme="minorHAnsi" w:hAnsiTheme="minorHAnsi" w:cstheme="minorHAnsi"/>
                <w:sz w:val="20"/>
                <w:lang w:val="en-GB"/>
              </w:rPr>
              <w:br/>
            </w:r>
            <w:r>
              <w:rPr>
                <w:rFonts w:asciiTheme="minorHAnsi" w:hAnsiTheme="minorHAnsi" w:cstheme="minorHAnsi"/>
                <w:sz w:val="20"/>
                <w:lang w:val="en-GB"/>
              </w:rPr>
              <w:br/>
              <w:t>Vertical h</w:t>
            </w:r>
            <w:r w:rsidRPr="008507BF">
              <w:rPr>
                <w:rFonts w:asciiTheme="minorHAnsi" w:hAnsiTheme="minorHAnsi" w:cstheme="minorHAnsi"/>
                <w:sz w:val="20"/>
                <w:lang w:val="en-GB"/>
              </w:rPr>
              <w:t>eterogeneity in hydraulic parameters over both small and regional scale</w:t>
            </w:r>
            <w:r w:rsidR="00605355">
              <w:rPr>
                <w:rFonts w:asciiTheme="minorHAnsi" w:hAnsiTheme="minorHAnsi" w:cstheme="minorHAnsi"/>
                <w:sz w:val="20"/>
                <w:lang w:val="en-GB"/>
              </w:rPr>
              <w:t xml:space="preserve"> depending on original depositional environment</w:t>
            </w:r>
            <w:r w:rsidRPr="008507BF">
              <w:rPr>
                <w:rFonts w:asciiTheme="minorHAnsi" w:hAnsiTheme="minorHAnsi" w:cstheme="minorHAnsi"/>
                <w:sz w:val="20"/>
                <w:lang w:val="en-GB"/>
              </w:rPr>
              <w:t>.</w:t>
            </w:r>
          </w:p>
          <w:p w14:paraId="525A6578" w14:textId="77777777" w:rsidR="006D5AD2" w:rsidRDefault="006D5AD2" w:rsidP="000F15AD">
            <w:pPr>
              <w:jc w:val="center"/>
              <w:rPr>
                <w:rFonts w:asciiTheme="minorHAnsi" w:hAnsiTheme="minorHAnsi" w:cstheme="minorHAnsi"/>
                <w:sz w:val="20"/>
                <w:lang w:val="en-GB"/>
              </w:rPr>
            </w:pPr>
          </w:p>
          <w:p w14:paraId="21355237" w14:textId="7AE97BEA" w:rsidR="006D5AD2" w:rsidRPr="008507BF" w:rsidRDefault="006D5AD2" w:rsidP="00605355">
            <w:pPr>
              <w:jc w:val="center"/>
              <w:rPr>
                <w:rFonts w:asciiTheme="minorHAnsi" w:hAnsiTheme="minorHAnsi" w:cstheme="minorHAnsi"/>
                <w:sz w:val="20"/>
                <w:lang w:val="en-GB"/>
              </w:rPr>
            </w:pPr>
            <w:r>
              <w:rPr>
                <w:rFonts w:asciiTheme="minorHAnsi" w:hAnsiTheme="minorHAnsi" w:cstheme="minorHAnsi"/>
                <w:sz w:val="20"/>
                <w:lang w:val="en-GB"/>
              </w:rPr>
              <w:t>Can have o</w:t>
            </w:r>
            <w:r w:rsidRPr="008507BF">
              <w:rPr>
                <w:rFonts w:asciiTheme="minorHAnsi" w:hAnsiTheme="minorHAnsi" w:cstheme="minorHAnsi"/>
                <w:sz w:val="20"/>
                <w:lang w:val="en-GB"/>
              </w:rPr>
              <w:t>verlapping sedimentary settings</w:t>
            </w:r>
            <w:r>
              <w:rPr>
                <w:rFonts w:asciiTheme="minorHAnsi" w:hAnsiTheme="minorHAnsi" w:cstheme="minorHAnsi"/>
                <w:sz w:val="20"/>
                <w:lang w:val="en-GB"/>
              </w:rPr>
              <w:t xml:space="preserve"> (see</w:t>
            </w:r>
            <w:r w:rsidR="00605355">
              <w:rPr>
                <w:rFonts w:asciiTheme="minorHAnsi" w:hAnsiTheme="minorHAnsi" w:cstheme="minorHAnsi"/>
                <w:sz w:val="20"/>
                <w:lang w:val="en-GB"/>
              </w:rPr>
              <w:t xml:space="preserve"> </w:t>
            </w:r>
            <w:r w:rsidR="00605355">
              <w:rPr>
                <w:rFonts w:asciiTheme="minorHAnsi" w:hAnsiTheme="minorHAnsi" w:cstheme="minorHAnsi"/>
                <w:sz w:val="20"/>
                <w:lang w:val="en-GB"/>
              </w:rPr>
              <w:fldChar w:fldCharType="begin"/>
            </w:r>
            <w:r w:rsidR="00605355">
              <w:rPr>
                <w:rFonts w:asciiTheme="minorHAnsi" w:hAnsiTheme="minorHAnsi" w:cstheme="minorHAnsi"/>
                <w:sz w:val="20"/>
                <w:lang w:val="en-GB"/>
              </w:rPr>
              <w:instrText xml:space="preserve"> REF _Ref11848863 \h  \* MERGEFORMAT </w:instrText>
            </w:r>
            <w:r w:rsidR="00605355">
              <w:rPr>
                <w:rFonts w:asciiTheme="minorHAnsi" w:hAnsiTheme="minorHAnsi" w:cstheme="minorHAnsi"/>
                <w:sz w:val="20"/>
                <w:lang w:val="en-GB"/>
              </w:rPr>
            </w:r>
            <w:r w:rsidR="00605355">
              <w:rPr>
                <w:rFonts w:asciiTheme="minorHAnsi" w:hAnsiTheme="minorHAnsi" w:cstheme="minorHAnsi"/>
                <w:sz w:val="20"/>
                <w:lang w:val="en-GB"/>
              </w:rPr>
              <w:fldChar w:fldCharType="separate"/>
            </w:r>
            <w:r w:rsidR="00386EA8" w:rsidRPr="00386EA8">
              <w:rPr>
                <w:rFonts w:asciiTheme="minorHAnsi" w:hAnsiTheme="minorHAnsi" w:cstheme="minorHAnsi"/>
                <w:sz w:val="20"/>
                <w:lang w:val="en-GB"/>
              </w:rPr>
              <w:t>Table 1</w:t>
            </w:r>
            <w:r w:rsidR="00605355">
              <w:rPr>
                <w:rFonts w:asciiTheme="minorHAnsi" w:hAnsiTheme="minorHAnsi" w:cstheme="minorHAnsi"/>
                <w:sz w:val="20"/>
                <w:lang w:val="en-GB"/>
              </w:rPr>
              <w:fldChar w:fldCharType="end"/>
            </w:r>
            <w:r>
              <w:rPr>
                <w:rFonts w:asciiTheme="minorHAnsi" w:hAnsiTheme="minorHAnsi" w:cstheme="minorHAnsi"/>
                <w:sz w:val="20"/>
                <w:lang w:val="en-GB"/>
              </w:rPr>
              <w:t>), e.g. progression from d</w:t>
            </w:r>
            <w:r w:rsidRPr="008507BF">
              <w:rPr>
                <w:rFonts w:asciiTheme="minorHAnsi" w:hAnsiTheme="minorHAnsi" w:cstheme="minorHAnsi"/>
                <w:sz w:val="20"/>
                <w:lang w:val="en-GB"/>
              </w:rPr>
              <w:t xml:space="preserve">elta to deep marine </w:t>
            </w:r>
            <w:r>
              <w:rPr>
                <w:rFonts w:asciiTheme="minorHAnsi" w:hAnsiTheme="minorHAnsi" w:cstheme="minorHAnsi"/>
                <w:sz w:val="20"/>
                <w:lang w:val="en-GB"/>
              </w:rPr>
              <w:t xml:space="preserve">system </w:t>
            </w:r>
          </w:p>
        </w:tc>
        <w:tc>
          <w:tcPr>
            <w:tcW w:w="2843" w:type="dxa"/>
            <w:vMerge w:val="restart"/>
            <w:shd w:val="clear" w:color="auto" w:fill="EAF1DD" w:themeFill="accent3" w:themeFillTint="33"/>
            <w:tcMar>
              <w:top w:w="10" w:type="dxa"/>
              <w:left w:w="10" w:type="dxa"/>
              <w:bottom w:w="0" w:type="dxa"/>
              <w:right w:w="10" w:type="dxa"/>
            </w:tcMar>
            <w:vAlign w:val="center"/>
            <w:hideMark/>
          </w:tcPr>
          <w:p w14:paraId="2BCA8A78" w14:textId="7690C85F" w:rsidR="006D5AD2" w:rsidRPr="008507BF" w:rsidRDefault="006D5AD2" w:rsidP="000F15AD">
            <w:pPr>
              <w:jc w:val="center"/>
              <w:rPr>
                <w:rFonts w:asciiTheme="minorHAnsi" w:hAnsiTheme="minorHAnsi" w:cstheme="minorHAnsi"/>
                <w:sz w:val="20"/>
                <w:lang w:val="en-GB"/>
              </w:rPr>
            </w:pPr>
            <w:r w:rsidRPr="008507BF">
              <w:rPr>
                <w:rFonts w:asciiTheme="minorHAnsi" w:hAnsiTheme="minorHAnsi" w:cstheme="minorHAnsi"/>
                <w:sz w:val="20"/>
                <w:lang w:val="en-GB"/>
              </w:rPr>
              <w:t xml:space="preserve">Hydrogeological behaviour can vary </w:t>
            </w:r>
            <w:r>
              <w:rPr>
                <w:rFonts w:asciiTheme="minorHAnsi" w:hAnsiTheme="minorHAnsi" w:cstheme="minorHAnsi"/>
                <w:sz w:val="20"/>
                <w:lang w:val="en-GB"/>
              </w:rPr>
              <w:t>greatly</w:t>
            </w:r>
            <w:r w:rsidRPr="008507BF">
              <w:rPr>
                <w:rFonts w:asciiTheme="minorHAnsi" w:hAnsiTheme="minorHAnsi" w:cstheme="minorHAnsi"/>
                <w:sz w:val="20"/>
                <w:lang w:val="en-GB"/>
              </w:rPr>
              <w:t xml:space="preserve"> depending on the tectonic conditions, lithology and structural features.</w:t>
            </w:r>
            <w:r w:rsidRPr="008507BF">
              <w:rPr>
                <w:rFonts w:asciiTheme="minorHAnsi" w:hAnsiTheme="minorHAnsi" w:cstheme="minorHAnsi"/>
                <w:sz w:val="20"/>
                <w:lang w:val="en-GB"/>
              </w:rPr>
              <w:br/>
            </w:r>
            <w:r w:rsidRPr="008507BF">
              <w:rPr>
                <w:rFonts w:asciiTheme="minorHAnsi" w:hAnsiTheme="minorHAnsi" w:cstheme="minorHAnsi"/>
                <w:sz w:val="20"/>
                <w:lang w:val="en-GB"/>
              </w:rPr>
              <w:br/>
              <w:t xml:space="preserve">Fracture/karst dominated flow will </w:t>
            </w:r>
            <w:r>
              <w:rPr>
                <w:rFonts w:asciiTheme="minorHAnsi" w:hAnsiTheme="minorHAnsi" w:cstheme="minorHAnsi"/>
                <w:sz w:val="20"/>
                <w:lang w:val="en-GB"/>
              </w:rPr>
              <w:t xml:space="preserve">have high flow rates in places, such as close to the surface or fault zones, but limited in other places. </w:t>
            </w:r>
            <w:r w:rsidRPr="008507BF">
              <w:rPr>
                <w:rFonts w:asciiTheme="minorHAnsi" w:hAnsiTheme="minorHAnsi" w:cstheme="minorHAnsi"/>
                <w:sz w:val="20"/>
                <w:lang w:val="en-GB"/>
              </w:rPr>
              <w:t xml:space="preserve"> </w:t>
            </w:r>
            <w:r w:rsidRPr="008507BF">
              <w:rPr>
                <w:rFonts w:asciiTheme="minorHAnsi" w:hAnsiTheme="minorHAnsi" w:cstheme="minorHAnsi"/>
                <w:sz w:val="20"/>
                <w:lang w:val="en-GB"/>
              </w:rPr>
              <w:br/>
            </w:r>
            <w:r w:rsidRPr="008507BF">
              <w:rPr>
                <w:rFonts w:asciiTheme="minorHAnsi" w:hAnsiTheme="minorHAnsi" w:cstheme="minorHAnsi"/>
                <w:sz w:val="20"/>
                <w:lang w:val="en-GB"/>
              </w:rPr>
              <w:br/>
              <w:t xml:space="preserve">Dual-porosity systems will have preferential flow along fractures, with storage/retardation in the porous and permeable lithology around fractures. </w:t>
            </w:r>
            <w:r w:rsidRPr="008507BF">
              <w:rPr>
                <w:rFonts w:asciiTheme="minorHAnsi" w:hAnsiTheme="minorHAnsi" w:cstheme="minorHAnsi"/>
                <w:sz w:val="20"/>
                <w:lang w:val="en-GB"/>
              </w:rPr>
              <w:br/>
            </w:r>
            <w:r w:rsidRPr="008507BF">
              <w:rPr>
                <w:rFonts w:asciiTheme="minorHAnsi" w:hAnsiTheme="minorHAnsi" w:cstheme="minorHAnsi"/>
                <w:sz w:val="20"/>
                <w:lang w:val="en-GB"/>
              </w:rPr>
              <w:br/>
              <w:t xml:space="preserve">Intergranular flow dominated system will result in lower </w:t>
            </w:r>
            <w:r>
              <w:rPr>
                <w:rFonts w:asciiTheme="minorHAnsi" w:hAnsiTheme="minorHAnsi" w:cstheme="minorHAnsi"/>
                <w:sz w:val="20"/>
                <w:lang w:val="en-GB"/>
              </w:rPr>
              <w:t xml:space="preserve">permeabilities </w:t>
            </w:r>
            <w:r w:rsidRPr="008507BF">
              <w:rPr>
                <w:rFonts w:asciiTheme="minorHAnsi" w:hAnsiTheme="minorHAnsi" w:cstheme="minorHAnsi"/>
                <w:sz w:val="20"/>
                <w:lang w:val="en-GB"/>
              </w:rPr>
              <w:t xml:space="preserve">and </w:t>
            </w:r>
            <w:r>
              <w:rPr>
                <w:rFonts w:asciiTheme="minorHAnsi" w:hAnsiTheme="minorHAnsi" w:cstheme="minorHAnsi"/>
                <w:sz w:val="20"/>
                <w:lang w:val="en-GB"/>
              </w:rPr>
              <w:t xml:space="preserve">will be </w:t>
            </w:r>
            <w:r w:rsidRPr="008507BF">
              <w:rPr>
                <w:rFonts w:asciiTheme="minorHAnsi" w:hAnsiTheme="minorHAnsi" w:cstheme="minorHAnsi"/>
                <w:sz w:val="20"/>
                <w:lang w:val="en-GB"/>
              </w:rPr>
              <w:t>controlled by litholog</w:t>
            </w:r>
            <w:r>
              <w:rPr>
                <w:rFonts w:asciiTheme="minorHAnsi" w:hAnsiTheme="minorHAnsi" w:cstheme="minorHAnsi"/>
                <w:sz w:val="20"/>
                <w:lang w:val="en-GB"/>
              </w:rPr>
              <w:t>y</w:t>
            </w:r>
            <w:r w:rsidRPr="008507BF">
              <w:rPr>
                <w:rFonts w:asciiTheme="minorHAnsi" w:hAnsiTheme="minorHAnsi" w:cstheme="minorHAnsi"/>
                <w:sz w:val="20"/>
                <w:lang w:val="en-GB"/>
              </w:rPr>
              <w:t xml:space="preserve"> (</w:t>
            </w:r>
            <w:r>
              <w:rPr>
                <w:rFonts w:asciiTheme="minorHAnsi" w:hAnsiTheme="minorHAnsi" w:cstheme="minorHAnsi"/>
                <w:sz w:val="20"/>
                <w:lang w:val="en-GB"/>
              </w:rPr>
              <w:t>e.g. proportion of sand vs clay</w:t>
            </w:r>
            <w:r w:rsidRPr="008507BF">
              <w:rPr>
                <w:rFonts w:asciiTheme="minorHAnsi" w:hAnsiTheme="minorHAnsi" w:cstheme="minorHAnsi"/>
                <w:sz w:val="20"/>
                <w:lang w:val="en-GB"/>
              </w:rPr>
              <w:t>)</w:t>
            </w:r>
            <w:r>
              <w:rPr>
                <w:rFonts w:asciiTheme="minorHAnsi" w:hAnsiTheme="minorHAnsi" w:cstheme="minorHAnsi"/>
                <w:sz w:val="20"/>
                <w:lang w:val="en-GB"/>
              </w:rPr>
              <w:t>.</w:t>
            </w:r>
            <w:r w:rsidRPr="008507BF">
              <w:rPr>
                <w:rFonts w:asciiTheme="minorHAnsi" w:hAnsiTheme="minorHAnsi" w:cstheme="minorHAnsi"/>
                <w:sz w:val="20"/>
                <w:lang w:val="en-GB"/>
              </w:rPr>
              <w:br/>
            </w:r>
            <w:r w:rsidRPr="008507BF">
              <w:rPr>
                <w:rFonts w:asciiTheme="minorHAnsi" w:hAnsiTheme="minorHAnsi" w:cstheme="minorHAnsi"/>
                <w:sz w:val="20"/>
                <w:lang w:val="en-GB"/>
              </w:rPr>
              <w:br/>
              <w:t>The wider stratigraphic sequence may isolate/confine certain aquifer units - restricting recharge, affecting hydrogeochemistry. May also stack multiple aquifer units on top of each other for a larger aquifer system comprised of different units.</w:t>
            </w:r>
          </w:p>
        </w:tc>
        <w:tc>
          <w:tcPr>
            <w:tcW w:w="2180" w:type="dxa"/>
            <w:shd w:val="clear" w:color="auto" w:fill="EAF1DD" w:themeFill="accent3" w:themeFillTint="33"/>
          </w:tcPr>
          <w:p w14:paraId="62AE61E5" w14:textId="6E86AEE0" w:rsidR="006D5AD2" w:rsidRPr="008507BF" w:rsidRDefault="006D5AD2" w:rsidP="00605355">
            <w:pPr>
              <w:jc w:val="center"/>
              <w:rPr>
                <w:rFonts w:asciiTheme="minorHAnsi" w:hAnsiTheme="minorHAnsi" w:cstheme="minorHAnsi"/>
                <w:sz w:val="20"/>
                <w:lang w:val="en-GB"/>
              </w:rPr>
            </w:pPr>
            <w:r>
              <w:rPr>
                <w:rFonts w:asciiTheme="minorHAnsi" w:hAnsiTheme="minorHAnsi" w:cstheme="minorHAnsi"/>
                <w:sz w:val="20"/>
                <w:lang w:val="en-GB"/>
              </w:rPr>
              <w:t>Cheshire Basin, Northwest England</w:t>
            </w:r>
          </w:p>
        </w:tc>
      </w:tr>
      <w:tr w:rsidR="006D5AD2" w:rsidRPr="008507BF" w14:paraId="4EE1C217" w14:textId="56EE6675" w:rsidTr="00340904">
        <w:trPr>
          <w:trHeight w:val="1984"/>
          <w:jc w:val="center"/>
        </w:trPr>
        <w:tc>
          <w:tcPr>
            <w:tcW w:w="1110" w:type="dxa"/>
            <w:vMerge w:val="restart"/>
            <w:shd w:val="clear" w:color="auto" w:fill="EAF1DD" w:themeFill="accent3" w:themeFillTint="33"/>
            <w:tcMar>
              <w:top w:w="10" w:type="dxa"/>
              <w:left w:w="10" w:type="dxa"/>
              <w:bottom w:w="0" w:type="dxa"/>
              <w:right w:w="10" w:type="dxa"/>
            </w:tcMar>
            <w:vAlign w:val="center"/>
            <w:hideMark/>
          </w:tcPr>
          <w:p w14:paraId="61F29753" w14:textId="1DCB4B4B" w:rsidR="006D5AD2" w:rsidRPr="008507BF" w:rsidRDefault="006D5AD2" w:rsidP="000F15AD">
            <w:pPr>
              <w:rPr>
                <w:rFonts w:asciiTheme="minorHAnsi" w:hAnsiTheme="minorHAnsi" w:cstheme="minorHAnsi"/>
                <w:sz w:val="20"/>
                <w:lang w:val="en-GB"/>
              </w:rPr>
            </w:pPr>
            <w:r>
              <w:rPr>
                <w:rFonts w:asciiTheme="minorHAnsi" w:hAnsiTheme="minorHAnsi" w:cstheme="minorHAnsi"/>
                <w:b/>
                <w:bCs/>
                <w:sz w:val="20"/>
                <w:lang w:val="en-GB"/>
              </w:rPr>
              <w:t>C</w:t>
            </w:r>
            <w:r w:rsidRPr="008507BF">
              <w:rPr>
                <w:rFonts w:asciiTheme="minorHAnsi" w:hAnsiTheme="minorHAnsi" w:cstheme="minorHAnsi"/>
                <w:b/>
                <w:bCs/>
                <w:sz w:val="20"/>
                <w:lang w:val="en-GB"/>
              </w:rPr>
              <w:t>arbonates</w:t>
            </w:r>
          </w:p>
          <w:p w14:paraId="6B000286" w14:textId="32A446B6" w:rsidR="006D5AD2" w:rsidRPr="008507BF" w:rsidRDefault="006D5AD2" w:rsidP="000F15AD">
            <w:pPr>
              <w:rPr>
                <w:rFonts w:asciiTheme="minorHAnsi" w:hAnsiTheme="minorHAnsi" w:cstheme="minorHAnsi"/>
                <w:sz w:val="20"/>
                <w:lang w:val="en-GB"/>
              </w:rPr>
            </w:pPr>
            <w:r w:rsidRPr="008507BF">
              <w:rPr>
                <w:rFonts w:asciiTheme="minorHAnsi" w:hAnsiTheme="minorHAnsi" w:cstheme="minorHAnsi"/>
                <w:sz w:val="20"/>
                <w:lang w:val="en-GB"/>
              </w:rPr>
              <w:t> </w:t>
            </w:r>
          </w:p>
        </w:tc>
        <w:tc>
          <w:tcPr>
            <w:tcW w:w="818" w:type="dxa"/>
            <w:shd w:val="clear" w:color="auto" w:fill="EAF1DD" w:themeFill="accent3" w:themeFillTint="33"/>
            <w:tcMar>
              <w:top w:w="10" w:type="dxa"/>
              <w:left w:w="10" w:type="dxa"/>
              <w:bottom w:w="0" w:type="dxa"/>
              <w:right w:w="10" w:type="dxa"/>
            </w:tcMar>
            <w:vAlign w:val="center"/>
            <w:hideMark/>
          </w:tcPr>
          <w:p w14:paraId="7A6DCF41" w14:textId="1F0643D9" w:rsidR="006D5AD2" w:rsidRPr="008507BF" w:rsidRDefault="006D5AD2" w:rsidP="000F15AD">
            <w:pPr>
              <w:rPr>
                <w:rFonts w:asciiTheme="minorHAnsi" w:hAnsiTheme="minorHAnsi" w:cstheme="minorHAnsi"/>
                <w:sz w:val="20"/>
                <w:lang w:val="en-GB"/>
              </w:rPr>
            </w:pPr>
            <w:r>
              <w:rPr>
                <w:rFonts w:asciiTheme="minorHAnsi" w:hAnsiTheme="minorHAnsi" w:cstheme="minorHAnsi"/>
                <w:b/>
                <w:bCs/>
                <w:sz w:val="20"/>
                <w:lang w:val="en-GB"/>
              </w:rPr>
              <w:t>N</w:t>
            </w:r>
            <w:r w:rsidRPr="008507BF">
              <w:rPr>
                <w:rFonts w:asciiTheme="minorHAnsi" w:hAnsiTheme="minorHAnsi" w:cstheme="minorHAnsi"/>
                <w:b/>
                <w:bCs/>
                <w:sz w:val="20"/>
                <w:lang w:val="en-GB"/>
              </w:rPr>
              <w:t>on karstified</w:t>
            </w:r>
          </w:p>
        </w:tc>
        <w:tc>
          <w:tcPr>
            <w:tcW w:w="2667" w:type="dxa"/>
            <w:vMerge/>
            <w:shd w:val="clear" w:color="auto" w:fill="EAF1DD" w:themeFill="accent3" w:themeFillTint="33"/>
            <w:vAlign w:val="center"/>
            <w:hideMark/>
          </w:tcPr>
          <w:p w14:paraId="61B4E520" w14:textId="77777777" w:rsidR="006D5AD2" w:rsidRPr="008507BF" w:rsidRDefault="006D5AD2" w:rsidP="000F15AD">
            <w:pPr>
              <w:rPr>
                <w:rFonts w:asciiTheme="minorHAnsi" w:hAnsiTheme="minorHAnsi" w:cstheme="minorHAnsi"/>
                <w:sz w:val="20"/>
                <w:lang w:val="en-GB"/>
              </w:rPr>
            </w:pPr>
          </w:p>
        </w:tc>
        <w:tc>
          <w:tcPr>
            <w:tcW w:w="2843" w:type="dxa"/>
            <w:vMerge/>
            <w:shd w:val="clear" w:color="auto" w:fill="EAF1DD" w:themeFill="accent3" w:themeFillTint="33"/>
            <w:vAlign w:val="center"/>
            <w:hideMark/>
          </w:tcPr>
          <w:p w14:paraId="30B946E6" w14:textId="77777777" w:rsidR="006D5AD2" w:rsidRPr="008507BF" w:rsidRDefault="006D5AD2" w:rsidP="000F15AD">
            <w:pPr>
              <w:rPr>
                <w:rFonts w:asciiTheme="minorHAnsi" w:hAnsiTheme="minorHAnsi" w:cstheme="minorHAnsi"/>
                <w:sz w:val="20"/>
                <w:lang w:val="en-GB"/>
              </w:rPr>
            </w:pPr>
          </w:p>
        </w:tc>
        <w:tc>
          <w:tcPr>
            <w:tcW w:w="2180" w:type="dxa"/>
            <w:shd w:val="clear" w:color="auto" w:fill="EAF1DD" w:themeFill="accent3" w:themeFillTint="33"/>
          </w:tcPr>
          <w:p w14:paraId="12DD6F4C" w14:textId="5D140B5D" w:rsidR="006D5AD2" w:rsidRPr="008507BF" w:rsidRDefault="006D5AD2" w:rsidP="00605355">
            <w:pPr>
              <w:jc w:val="center"/>
              <w:rPr>
                <w:rFonts w:asciiTheme="minorHAnsi" w:hAnsiTheme="minorHAnsi" w:cstheme="minorHAnsi"/>
                <w:sz w:val="20"/>
                <w:lang w:val="en-GB"/>
              </w:rPr>
            </w:pPr>
          </w:p>
        </w:tc>
      </w:tr>
      <w:tr w:rsidR="006D5AD2" w:rsidRPr="008507BF" w14:paraId="6A395CEC" w14:textId="54037373" w:rsidTr="00340904">
        <w:trPr>
          <w:trHeight w:val="1900"/>
          <w:jc w:val="center"/>
        </w:trPr>
        <w:tc>
          <w:tcPr>
            <w:tcW w:w="1110" w:type="dxa"/>
            <w:vMerge/>
            <w:shd w:val="clear" w:color="auto" w:fill="EAF1DD" w:themeFill="accent3" w:themeFillTint="33"/>
            <w:tcMar>
              <w:top w:w="10" w:type="dxa"/>
              <w:left w:w="10" w:type="dxa"/>
              <w:bottom w:w="0" w:type="dxa"/>
              <w:right w:w="10" w:type="dxa"/>
            </w:tcMar>
            <w:vAlign w:val="center"/>
            <w:hideMark/>
          </w:tcPr>
          <w:p w14:paraId="36A3483D" w14:textId="35037D81" w:rsidR="006D5AD2" w:rsidRPr="008507BF" w:rsidRDefault="006D5AD2" w:rsidP="000F15AD">
            <w:pPr>
              <w:rPr>
                <w:rFonts w:asciiTheme="minorHAnsi" w:hAnsiTheme="minorHAnsi" w:cstheme="minorHAnsi"/>
                <w:sz w:val="20"/>
                <w:lang w:val="en-GB"/>
              </w:rPr>
            </w:pPr>
          </w:p>
        </w:tc>
        <w:tc>
          <w:tcPr>
            <w:tcW w:w="818" w:type="dxa"/>
            <w:shd w:val="clear" w:color="auto" w:fill="EAF1DD" w:themeFill="accent3" w:themeFillTint="33"/>
            <w:tcMar>
              <w:top w:w="10" w:type="dxa"/>
              <w:left w:w="10" w:type="dxa"/>
              <w:bottom w:w="0" w:type="dxa"/>
              <w:right w:w="10" w:type="dxa"/>
            </w:tcMar>
            <w:vAlign w:val="center"/>
            <w:hideMark/>
          </w:tcPr>
          <w:p w14:paraId="311727E0" w14:textId="1015879B" w:rsidR="006D5AD2" w:rsidRPr="008507BF" w:rsidRDefault="006D5AD2" w:rsidP="000F15AD">
            <w:pPr>
              <w:rPr>
                <w:rFonts w:asciiTheme="minorHAnsi" w:hAnsiTheme="minorHAnsi" w:cstheme="minorHAnsi"/>
                <w:sz w:val="20"/>
                <w:lang w:val="en-GB"/>
              </w:rPr>
            </w:pPr>
            <w:r>
              <w:rPr>
                <w:rFonts w:asciiTheme="minorHAnsi" w:hAnsiTheme="minorHAnsi" w:cstheme="minorHAnsi"/>
                <w:b/>
                <w:bCs/>
                <w:sz w:val="20"/>
                <w:lang w:val="en-GB"/>
              </w:rPr>
              <w:t>K</w:t>
            </w:r>
            <w:r w:rsidRPr="008507BF">
              <w:rPr>
                <w:rFonts w:asciiTheme="minorHAnsi" w:hAnsiTheme="minorHAnsi" w:cstheme="minorHAnsi"/>
                <w:b/>
                <w:bCs/>
                <w:sz w:val="20"/>
                <w:lang w:val="en-GB"/>
              </w:rPr>
              <w:t>arstified</w:t>
            </w:r>
          </w:p>
        </w:tc>
        <w:tc>
          <w:tcPr>
            <w:tcW w:w="2667" w:type="dxa"/>
            <w:shd w:val="clear" w:color="auto" w:fill="EAF1DD" w:themeFill="accent3" w:themeFillTint="33"/>
            <w:tcMar>
              <w:top w:w="10" w:type="dxa"/>
              <w:left w:w="10" w:type="dxa"/>
              <w:bottom w:w="0" w:type="dxa"/>
              <w:right w:w="10" w:type="dxa"/>
            </w:tcMar>
            <w:vAlign w:val="center"/>
            <w:hideMark/>
          </w:tcPr>
          <w:p w14:paraId="60617C70" w14:textId="47418780" w:rsidR="006D5AD2" w:rsidRPr="008507BF" w:rsidRDefault="006D5AD2" w:rsidP="00605355">
            <w:pPr>
              <w:jc w:val="center"/>
              <w:rPr>
                <w:rFonts w:asciiTheme="minorHAnsi" w:hAnsiTheme="minorHAnsi" w:cstheme="minorHAnsi"/>
                <w:sz w:val="20"/>
                <w:lang w:val="en-GB"/>
              </w:rPr>
            </w:pPr>
            <w:r>
              <w:rPr>
                <w:rFonts w:asciiTheme="minorHAnsi" w:hAnsiTheme="minorHAnsi" w:cstheme="minorHAnsi"/>
                <w:sz w:val="20"/>
                <w:lang w:val="en-GB"/>
              </w:rPr>
              <w:t>Predominantly f</w:t>
            </w:r>
            <w:r w:rsidRPr="008507BF">
              <w:rPr>
                <w:rFonts w:asciiTheme="minorHAnsi" w:hAnsiTheme="minorHAnsi" w:cstheme="minorHAnsi"/>
                <w:sz w:val="20"/>
                <w:lang w:val="en-GB"/>
              </w:rPr>
              <w:t>racture</w:t>
            </w:r>
            <w:r>
              <w:rPr>
                <w:rFonts w:asciiTheme="minorHAnsi" w:hAnsiTheme="minorHAnsi" w:cstheme="minorHAnsi"/>
                <w:sz w:val="20"/>
                <w:lang w:val="en-GB"/>
              </w:rPr>
              <w:t xml:space="preserve"> flow</w:t>
            </w:r>
            <w:r w:rsidRPr="008507BF">
              <w:rPr>
                <w:rFonts w:asciiTheme="minorHAnsi" w:hAnsiTheme="minorHAnsi" w:cstheme="minorHAnsi"/>
                <w:sz w:val="20"/>
                <w:lang w:val="en-GB"/>
              </w:rPr>
              <w:t xml:space="preserve">, with large </w:t>
            </w:r>
            <w:r>
              <w:rPr>
                <w:rFonts w:asciiTheme="minorHAnsi" w:hAnsiTheme="minorHAnsi" w:cstheme="minorHAnsi"/>
                <w:sz w:val="20"/>
                <w:lang w:val="en-GB"/>
              </w:rPr>
              <w:t xml:space="preserve">or distributed </w:t>
            </w:r>
            <w:r w:rsidRPr="008507BF">
              <w:rPr>
                <w:rFonts w:asciiTheme="minorHAnsi" w:hAnsiTheme="minorHAnsi" w:cstheme="minorHAnsi"/>
                <w:sz w:val="20"/>
                <w:lang w:val="en-GB"/>
              </w:rPr>
              <w:t>conduits</w:t>
            </w:r>
            <w:r>
              <w:rPr>
                <w:rFonts w:asciiTheme="minorHAnsi" w:hAnsiTheme="minorHAnsi" w:cstheme="minorHAnsi"/>
                <w:sz w:val="20"/>
                <w:lang w:val="en-GB"/>
              </w:rPr>
              <w:t>.</w:t>
            </w:r>
          </w:p>
        </w:tc>
        <w:tc>
          <w:tcPr>
            <w:tcW w:w="2843" w:type="dxa"/>
            <w:vMerge/>
            <w:shd w:val="clear" w:color="auto" w:fill="EAF1DD" w:themeFill="accent3" w:themeFillTint="33"/>
            <w:vAlign w:val="center"/>
            <w:hideMark/>
          </w:tcPr>
          <w:p w14:paraId="05C4CEAC" w14:textId="77777777" w:rsidR="006D5AD2" w:rsidRPr="008507BF" w:rsidRDefault="006D5AD2" w:rsidP="000F15AD">
            <w:pPr>
              <w:rPr>
                <w:rFonts w:asciiTheme="minorHAnsi" w:hAnsiTheme="minorHAnsi" w:cstheme="minorHAnsi"/>
                <w:sz w:val="20"/>
                <w:lang w:val="en-GB"/>
              </w:rPr>
            </w:pPr>
          </w:p>
        </w:tc>
        <w:tc>
          <w:tcPr>
            <w:tcW w:w="2180" w:type="dxa"/>
            <w:shd w:val="clear" w:color="auto" w:fill="EAF1DD" w:themeFill="accent3" w:themeFillTint="33"/>
          </w:tcPr>
          <w:p w14:paraId="2370EF80" w14:textId="0591C041" w:rsidR="006D5AD2" w:rsidRPr="008507BF" w:rsidRDefault="00605355" w:rsidP="00605355">
            <w:pPr>
              <w:jc w:val="center"/>
              <w:rPr>
                <w:rFonts w:asciiTheme="minorHAnsi" w:hAnsiTheme="minorHAnsi" w:cstheme="minorHAnsi"/>
                <w:sz w:val="20"/>
                <w:lang w:val="en-GB"/>
              </w:rPr>
            </w:pPr>
            <w:r>
              <w:rPr>
                <w:rFonts w:asciiTheme="minorHAnsi" w:hAnsiTheme="minorHAnsi" w:cstheme="minorHAnsi"/>
                <w:sz w:val="20"/>
                <w:lang w:val="en-GB"/>
              </w:rPr>
              <w:t>Peak District, Central England</w:t>
            </w:r>
          </w:p>
        </w:tc>
      </w:tr>
    </w:tbl>
    <w:p w14:paraId="6ED6C7E8" w14:textId="468C16CE" w:rsidR="000659A0" w:rsidRDefault="000659A0" w:rsidP="005F113D">
      <w:pPr>
        <w:spacing w:before="240" w:after="240"/>
      </w:pPr>
      <w:r>
        <w:t>Tectonic structures can be superimposed on rocks</w:t>
      </w:r>
      <w:r w:rsidR="009E3737">
        <w:t xml:space="preserve"> and sediments</w:t>
      </w:r>
      <w:r>
        <w:t xml:space="preserve">, which can influence the hydraulic properties. Older rocks </w:t>
      </w:r>
      <w:r w:rsidR="009E3737">
        <w:t xml:space="preserve">and sediments </w:t>
      </w:r>
      <w:r>
        <w:t>are more likely to have been subjected to tectonic deformation (e.g. faulting/</w:t>
      </w:r>
      <w:r w:rsidR="009E3737">
        <w:t>folding</w:t>
      </w:r>
      <w:r>
        <w:t xml:space="preserve">). Faults in particular can act as preferential flow pathways since they often fracture rock, although faulting can create a fine-grained rock called fault gouge or clay smear, which </w:t>
      </w:r>
      <w:r w:rsidR="009E3737">
        <w:t>has a</w:t>
      </w:r>
      <w:r>
        <w:t xml:space="preserve"> low permeability. </w:t>
      </w:r>
      <w:r w:rsidR="00CC14D7">
        <w:t>O</w:t>
      </w:r>
      <w:r>
        <w:t xml:space="preserve">ver time, all faults can seal with minerals and be characterized by </w:t>
      </w:r>
      <w:r w:rsidRPr="000659A0">
        <w:t>low</w:t>
      </w:r>
      <w:r>
        <w:t xml:space="preserve">er </w:t>
      </w:r>
      <w:r w:rsidR="00CC14D7">
        <w:t xml:space="preserve">hydraulic </w:t>
      </w:r>
      <w:r>
        <w:t>conductivity</w:t>
      </w:r>
      <w:r w:rsidRPr="000659A0">
        <w:t>.</w:t>
      </w:r>
      <w:r>
        <w:t xml:space="preserve"> Younger, or currently active structural features </w:t>
      </w:r>
      <w:r w:rsidRPr="000659A0">
        <w:t>are</w:t>
      </w:r>
      <w:r>
        <w:t xml:space="preserve"> more likely to </w:t>
      </w:r>
      <w:r w:rsidR="009E3737">
        <w:t xml:space="preserve">have </w:t>
      </w:r>
      <w:r w:rsidR="00CC14D7">
        <w:t>higher</w:t>
      </w:r>
      <w:r>
        <w:t xml:space="preserve"> </w:t>
      </w:r>
      <w:r w:rsidRPr="000659A0">
        <w:t xml:space="preserve">hydraulic conductivity. Tectonic structures </w:t>
      </w:r>
      <w:r>
        <w:t>m</w:t>
      </w:r>
      <w:r w:rsidRPr="000659A0">
        <w:t xml:space="preserve">ay </w:t>
      </w:r>
      <w:r>
        <w:t>impact the</w:t>
      </w:r>
      <w:r w:rsidRPr="000659A0">
        <w:t xml:space="preserve"> preferential flow direction (anisotropy)</w:t>
      </w:r>
      <w:r>
        <w:t>.</w:t>
      </w:r>
    </w:p>
    <w:p w14:paraId="770AB54B" w14:textId="77777777" w:rsidR="001759E2" w:rsidRDefault="001759E2" w:rsidP="005F113D">
      <w:pPr>
        <w:pStyle w:val="Heading2"/>
        <w:spacing w:after="240"/>
        <w:rPr>
          <w:lang w:val="en-GB"/>
        </w:rPr>
      </w:pPr>
      <w:bookmarkStart w:id="11" w:name="_Toc13660067"/>
      <w:r>
        <w:rPr>
          <w:lang w:val="en-GB"/>
        </w:rPr>
        <w:lastRenderedPageBreak/>
        <w:t>Groundwater and other geofluids</w:t>
      </w:r>
      <w:bookmarkEnd w:id="11"/>
    </w:p>
    <w:p w14:paraId="0C0A6F0F" w14:textId="0F187541" w:rsidR="00EE77AD" w:rsidRDefault="00373EFB" w:rsidP="005F113D">
      <w:pPr>
        <w:spacing w:after="240"/>
        <w:rPr>
          <w:lang w:val="en-GB"/>
        </w:rPr>
      </w:pPr>
      <w:r>
        <w:rPr>
          <w:lang w:val="en-GB"/>
        </w:rPr>
        <w:t xml:space="preserve">Many rocks </w:t>
      </w:r>
      <w:r w:rsidR="009E3737">
        <w:rPr>
          <w:lang w:val="en-GB"/>
        </w:rPr>
        <w:t xml:space="preserve">and sediments </w:t>
      </w:r>
      <w:r>
        <w:rPr>
          <w:lang w:val="en-GB"/>
        </w:rPr>
        <w:t>in the sub-surface contain pores or fractures filled with water (groundwater), or other geofluids</w:t>
      </w:r>
      <w:r w:rsidR="0018482C">
        <w:rPr>
          <w:lang w:val="en-GB"/>
        </w:rPr>
        <w:t xml:space="preserve"> (e.g. oil and gas)</w:t>
      </w:r>
      <w:r w:rsidR="00C73C12">
        <w:rPr>
          <w:lang w:val="en-GB"/>
        </w:rPr>
        <w:t xml:space="preserve">. </w:t>
      </w:r>
      <w:r w:rsidR="00EE77AD">
        <w:rPr>
          <w:lang w:val="en-GB"/>
        </w:rPr>
        <w:t xml:space="preserve">It is important to understand the distribution of groundwater, its </w:t>
      </w:r>
      <w:r w:rsidR="00046861">
        <w:rPr>
          <w:lang w:val="en-GB"/>
        </w:rPr>
        <w:t xml:space="preserve">hydraulic head, </w:t>
      </w:r>
      <w:r w:rsidR="00EE77AD">
        <w:rPr>
          <w:lang w:val="en-GB"/>
        </w:rPr>
        <w:t>quality, and</w:t>
      </w:r>
      <w:r w:rsidR="00046861">
        <w:rPr>
          <w:lang w:val="en-GB"/>
        </w:rPr>
        <w:t xml:space="preserve"> presence of</w:t>
      </w:r>
      <w:r w:rsidR="00EE77AD">
        <w:rPr>
          <w:lang w:val="en-GB"/>
        </w:rPr>
        <w:t xml:space="preserve"> other geofluids in the sub-surface in order to understand its vulnerability. Good quality, fresh groundwater will be viewed as more vulnerable than highly saline groundwater with fewer uses </w:t>
      </w:r>
      <w:r w:rsidR="0018482C">
        <w:rPr>
          <w:lang w:val="en-GB"/>
        </w:rPr>
        <w:t>that is</w:t>
      </w:r>
      <w:r w:rsidR="00EE77AD">
        <w:rPr>
          <w:lang w:val="en-GB"/>
        </w:rPr>
        <w:t xml:space="preserve"> separated from the surface</w:t>
      </w:r>
      <w:r w:rsidR="00046861">
        <w:rPr>
          <w:lang w:val="en-GB"/>
        </w:rPr>
        <w:t xml:space="preserve"> and hydraulically isolated from other aquifers</w:t>
      </w:r>
      <w:r w:rsidR="00EE77AD">
        <w:rPr>
          <w:lang w:val="en-GB"/>
        </w:rPr>
        <w:t xml:space="preserve">. </w:t>
      </w:r>
    </w:p>
    <w:p w14:paraId="32902FEC" w14:textId="03F72DDB" w:rsidR="008D0749" w:rsidRDefault="00EE77AD" w:rsidP="008D0749">
      <w:pPr>
        <w:spacing w:after="240"/>
        <w:rPr>
          <w:lang w:val="en-GB"/>
        </w:rPr>
      </w:pPr>
      <w:r>
        <w:rPr>
          <w:lang w:val="en-GB"/>
        </w:rPr>
        <w:t xml:space="preserve">While the distribution of groundwater and its quality are highly variable, depending on geology and hydrogeology, there are some </w:t>
      </w:r>
      <w:r w:rsidR="0018482C">
        <w:rPr>
          <w:lang w:val="en-GB"/>
        </w:rPr>
        <w:t>common</w:t>
      </w:r>
      <w:r>
        <w:rPr>
          <w:lang w:val="en-GB"/>
        </w:rPr>
        <w:t xml:space="preserve"> trends. </w:t>
      </w:r>
      <w:r w:rsidR="00C73C12">
        <w:rPr>
          <w:lang w:val="en-GB"/>
        </w:rPr>
        <w:t>In</w:t>
      </w:r>
      <w:r>
        <w:rPr>
          <w:lang w:val="en-GB"/>
        </w:rPr>
        <w:t xml:space="preserve"> general, in</w:t>
      </w:r>
      <w:r w:rsidR="00C73C12">
        <w:rPr>
          <w:lang w:val="en-GB"/>
        </w:rPr>
        <w:t xml:space="preserve"> about the upper few hundred meters of the sub-surface,</w:t>
      </w:r>
      <w:r w:rsidR="001759E2">
        <w:rPr>
          <w:lang w:val="en-GB"/>
        </w:rPr>
        <w:t xml:space="preserve"> </w:t>
      </w:r>
      <w:r w:rsidR="00C73C12">
        <w:rPr>
          <w:lang w:val="en-GB"/>
        </w:rPr>
        <w:t>pore spaces are</w:t>
      </w:r>
      <w:r w:rsidR="001759E2">
        <w:rPr>
          <w:lang w:val="en-GB"/>
        </w:rPr>
        <w:t xml:space="preserve"> generally</w:t>
      </w:r>
      <w:r w:rsidR="00C73C12">
        <w:rPr>
          <w:lang w:val="en-GB"/>
        </w:rPr>
        <w:t xml:space="preserve"> filled with</w:t>
      </w:r>
      <w:r w:rsidR="001759E2">
        <w:rPr>
          <w:lang w:val="en-GB"/>
        </w:rPr>
        <w:t xml:space="preserve"> fresh water, originating from recent rainfa</w:t>
      </w:r>
      <w:r w:rsidR="00C73C12">
        <w:rPr>
          <w:lang w:val="en-GB"/>
        </w:rPr>
        <w:t xml:space="preserve">ll (years to hundreds of years) that can be used for </w:t>
      </w:r>
      <w:r w:rsidR="004C460B">
        <w:rPr>
          <w:lang w:val="en-GB"/>
        </w:rPr>
        <w:t>public supply</w:t>
      </w:r>
      <w:r w:rsidR="001759E2">
        <w:rPr>
          <w:lang w:val="en-GB"/>
        </w:rPr>
        <w:t>, agriculture or industry</w:t>
      </w:r>
      <w:r w:rsidR="0018482C">
        <w:rPr>
          <w:lang w:val="en-GB"/>
        </w:rPr>
        <w:t>,</w:t>
      </w:r>
      <w:r w:rsidR="00C73C12">
        <w:rPr>
          <w:lang w:val="en-GB"/>
        </w:rPr>
        <w:t xml:space="preserve"> or </w:t>
      </w:r>
      <w:r w:rsidR="0018482C">
        <w:rPr>
          <w:lang w:val="en-GB"/>
        </w:rPr>
        <w:t xml:space="preserve">that </w:t>
      </w:r>
      <w:r w:rsidR="00C73C12">
        <w:rPr>
          <w:lang w:val="en-GB"/>
        </w:rPr>
        <w:t xml:space="preserve">can </w:t>
      </w:r>
      <w:r w:rsidR="001759E2">
        <w:rPr>
          <w:lang w:val="en-GB"/>
        </w:rPr>
        <w:t>rise to the surface as springs or</w:t>
      </w:r>
      <w:r w:rsidR="00C73C12">
        <w:rPr>
          <w:lang w:val="en-GB"/>
        </w:rPr>
        <w:t xml:space="preserve"> in</w:t>
      </w:r>
      <w:r w:rsidR="001759E2">
        <w:rPr>
          <w:lang w:val="en-GB"/>
        </w:rPr>
        <w:t xml:space="preserve"> wetlands</w:t>
      </w:r>
      <w:r w:rsidR="00C73C12">
        <w:rPr>
          <w:lang w:val="en-GB"/>
        </w:rPr>
        <w:t xml:space="preserve"> which </w:t>
      </w:r>
      <w:r w:rsidR="001759E2">
        <w:rPr>
          <w:lang w:val="en-GB"/>
        </w:rPr>
        <w:t>support ecosystems</w:t>
      </w:r>
      <w:r w:rsidR="00C73C12">
        <w:rPr>
          <w:lang w:val="en-GB"/>
        </w:rPr>
        <w:t xml:space="preserve"> (</w:t>
      </w:r>
      <w:r w:rsidR="0018482C">
        <w:rPr>
          <w:lang w:val="en-GB"/>
        </w:rPr>
        <w:t>Figure 2</w:t>
      </w:r>
      <w:r w:rsidR="00C73C12">
        <w:rPr>
          <w:lang w:val="en-GB"/>
        </w:rPr>
        <w:t>)</w:t>
      </w:r>
      <w:r w:rsidR="001759E2">
        <w:rPr>
          <w:lang w:val="en-GB"/>
        </w:rPr>
        <w:t xml:space="preserve">. </w:t>
      </w:r>
      <w:r>
        <w:rPr>
          <w:lang w:val="en-GB"/>
        </w:rPr>
        <w:t xml:space="preserve">At these depths, groundwater can flow quickly, particularly if driven by topography in areas with </w:t>
      </w:r>
      <w:r w:rsidR="006A5B06">
        <w:rPr>
          <w:lang w:val="en-GB"/>
        </w:rPr>
        <w:t xml:space="preserve">significant </w:t>
      </w:r>
      <w:r>
        <w:rPr>
          <w:lang w:val="en-GB"/>
        </w:rPr>
        <w:t>relief</w:t>
      </w:r>
      <w:r w:rsidR="006A5B06">
        <w:rPr>
          <w:lang w:val="en-GB"/>
        </w:rPr>
        <w:t xml:space="preserve"> gradients</w:t>
      </w:r>
      <w:r>
        <w:rPr>
          <w:lang w:val="en-GB"/>
        </w:rPr>
        <w:t>. Groundw</w:t>
      </w:r>
      <w:r w:rsidR="001759E2">
        <w:rPr>
          <w:lang w:val="en-GB"/>
        </w:rPr>
        <w:t xml:space="preserve">ater </w:t>
      </w:r>
      <w:r>
        <w:rPr>
          <w:lang w:val="en-GB"/>
        </w:rPr>
        <w:t>generally becomes</w:t>
      </w:r>
      <w:r w:rsidR="001759E2">
        <w:rPr>
          <w:lang w:val="en-GB"/>
        </w:rPr>
        <w:t xml:space="preserve"> more saline </w:t>
      </w:r>
      <w:r>
        <w:rPr>
          <w:lang w:val="en-GB"/>
        </w:rPr>
        <w:t>with depth since it flows</w:t>
      </w:r>
      <w:r w:rsidR="001759E2">
        <w:rPr>
          <w:lang w:val="en-GB"/>
        </w:rPr>
        <w:t xml:space="preserve"> </w:t>
      </w:r>
      <w:r w:rsidR="0018482C">
        <w:rPr>
          <w:lang w:val="en-GB"/>
        </w:rPr>
        <w:t xml:space="preserve">more </w:t>
      </w:r>
      <w:r w:rsidR="001759E2">
        <w:rPr>
          <w:lang w:val="en-GB"/>
        </w:rPr>
        <w:t>slowly (</w:t>
      </w:r>
      <w:r>
        <w:rPr>
          <w:lang w:val="en-GB"/>
        </w:rPr>
        <w:t xml:space="preserve">on the order of </w:t>
      </w:r>
      <w:r w:rsidR="001759E2">
        <w:rPr>
          <w:lang w:val="en-GB"/>
        </w:rPr>
        <w:t xml:space="preserve">tens of thousands of years) </w:t>
      </w:r>
      <w:r>
        <w:rPr>
          <w:lang w:val="en-GB"/>
        </w:rPr>
        <w:t xml:space="preserve">and has </w:t>
      </w:r>
      <w:r w:rsidR="001759E2">
        <w:rPr>
          <w:lang w:val="en-GB"/>
        </w:rPr>
        <w:t xml:space="preserve">had longer to react with the rocks and </w:t>
      </w:r>
      <w:r w:rsidR="004C460B">
        <w:rPr>
          <w:lang w:val="en-GB"/>
        </w:rPr>
        <w:t>accumulate</w:t>
      </w:r>
      <w:r w:rsidR="001759E2">
        <w:rPr>
          <w:lang w:val="en-GB"/>
        </w:rPr>
        <w:t xml:space="preserve"> chemical constituents. At a certain point this water becomes as </w:t>
      </w:r>
      <w:r w:rsidR="00B74B0E">
        <w:rPr>
          <w:lang w:val="en-GB"/>
        </w:rPr>
        <w:t>saline</w:t>
      </w:r>
      <w:r w:rsidR="001759E2">
        <w:rPr>
          <w:lang w:val="en-GB"/>
        </w:rPr>
        <w:t xml:space="preserve"> as seawater, and can even be more </w:t>
      </w:r>
      <w:r w:rsidR="00B74B0E">
        <w:rPr>
          <w:lang w:val="en-GB"/>
        </w:rPr>
        <w:t>saline</w:t>
      </w:r>
      <w:r w:rsidR="001759E2">
        <w:rPr>
          <w:lang w:val="en-GB"/>
        </w:rPr>
        <w:t xml:space="preserve"> in places, known as brine. </w:t>
      </w:r>
      <w:r w:rsidR="008D0749">
        <w:rPr>
          <w:lang w:val="en-GB"/>
        </w:rPr>
        <w:t xml:space="preserve">In addition, due to the geothermal gradient, groundwater </w:t>
      </w:r>
      <w:r w:rsidR="004C460B">
        <w:rPr>
          <w:lang w:val="en-GB"/>
        </w:rPr>
        <w:t xml:space="preserve">temperatures </w:t>
      </w:r>
      <w:r w:rsidR="008D0749">
        <w:rPr>
          <w:lang w:val="en-GB"/>
        </w:rPr>
        <w:t xml:space="preserve">increase </w:t>
      </w:r>
      <w:r w:rsidR="004C460B">
        <w:rPr>
          <w:lang w:val="en-GB"/>
        </w:rPr>
        <w:t xml:space="preserve">with depth </w:t>
      </w:r>
      <w:r w:rsidR="008D0749">
        <w:rPr>
          <w:lang w:val="en-GB"/>
        </w:rPr>
        <w:t xml:space="preserve">in the sub-surface which means that deep </w:t>
      </w:r>
      <w:r w:rsidR="0018482C">
        <w:rPr>
          <w:lang w:val="en-GB"/>
        </w:rPr>
        <w:t>groundwater</w:t>
      </w:r>
      <w:r w:rsidR="008D0749">
        <w:rPr>
          <w:lang w:val="en-GB"/>
        </w:rPr>
        <w:t xml:space="preserve"> can provide a geothermal resource.</w:t>
      </w:r>
    </w:p>
    <w:p w14:paraId="3F8E748D" w14:textId="279D1E0A" w:rsidR="001759E2" w:rsidRDefault="00B74B0E" w:rsidP="005F113D">
      <w:pPr>
        <w:spacing w:after="240"/>
        <w:rPr>
          <w:lang w:val="en-GB"/>
        </w:rPr>
      </w:pPr>
      <w:r>
        <w:rPr>
          <w:lang w:val="en-GB"/>
        </w:rPr>
        <w:t>O</w:t>
      </w:r>
      <w:r w:rsidR="001759E2">
        <w:rPr>
          <w:lang w:val="en-GB"/>
        </w:rPr>
        <w:t xml:space="preserve">ther </w:t>
      </w:r>
      <w:r>
        <w:rPr>
          <w:lang w:val="en-GB"/>
        </w:rPr>
        <w:t xml:space="preserve">geofluids such as oil and </w:t>
      </w:r>
      <w:r w:rsidR="006A5B06">
        <w:rPr>
          <w:lang w:val="en-GB"/>
        </w:rPr>
        <w:t xml:space="preserve">methane </w:t>
      </w:r>
      <w:r>
        <w:rPr>
          <w:lang w:val="en-GB"/>
        </w:rPr>
        <w:t xml:space="preserve">gas can be found in places in the sub-surface. These </w:t>
      </w:r>
      <w:r w:rsidR="001759E2">
        <w:rPr>
          <w:lang w:val="en-GB"/>
        </w:rPr>
        <w:t xml:space="preserve">are less dense than water and will rise </w:t>
      </w:r>
      <w:r w:rsidR="008D0749">
        <w:rPr>
          <w:lang w:val="en-GB"/>
        </w:rPr>
        <w:t xml:space="preserve">through rocks </w:t>
      </w:r>
      <w:r w:rsidR="001759E2">
        <w:rPr>
          <w:lang w:val="en-GB"/>
        </w:rPr>
        <w:t>until they are trap</w:t>
      </w:r>
      <w:r w:rsidR="008D0749">
        <w:rPr>
          <w:lang w:val="en-GB"/>
        </w:rPr>
        <w:t>ped by low permeability rocks</w:t>
      </w:r>
      <w:r w:rsidR="006A5B06">
        <w:rPr>
          <w:lang w:val="en-GB"/>
        </w:rPr>
        <w:t xml:space="preserve"> (seals)</w:t>
      </w:r>
      <w:r w:rsidR="008D0749">
        <w:rPr>
          <w:lang w:val="en-GB"/>
        </w:rPr>
        <w:t>. Other</w:t>
      </w:r>
      <w:r w:rsidR="001759E2">
        <w:rPr>
          <w:lang w:val="en-GB"/>
        </w:rPr>
        <w:t xml:space="preserve"> gas</w:t>
      </w:r>
      <w:r w:rsidR="008D0749">
        <w:rPr>
          <w:lang w:val="en-GB"/>
        </w:rPr>
        <w:t>es</w:t>
      </w:r>
      <w:r w:rsidR="001759E2">
        <w:rPr>
          <w:lang w:val="en-GB"/>
        </w:rPr>
        <w:t xml:space="preserve"> such as CO</w:t>
      </w:r>
      <w:r w:rsidR="001759E2" w:rsidRPr="008D0749">
        <w:rPr>
          <w:vertAlign w:val="subscript"/>
          <w:lang w:val="en-GB"/>
        </w:rPr>
        <w:t>2</w:t>
      </w:r>
      <w:r w:rsidR="001759E2">
        <w:rPr>
          <w:lang w:val="en-GB"/>
        </w:rPr>
        <w:t xml:space="preserve"> may also exist in the sub-surface. </w:t>
      </w:r>
    </w:p>
    <w:p w14:paraId="1D366FB7" w14:textId="7729B42F" w:rsidR="000B54C8" w:rsidRPr="000B54C8" w:rsidRDefault="005F368C" w:rsidP="000B54C8">
      <w:pPr>
        <w:spacing w:after="240"/>
        <w:rPr>
          <w:lang w:val="en-GB"/>
        </w:rPr>
      </w:pPr>
      <w:r>
        <w:rPr>
          <w:lang w:val="en-GB"/>
        </w:rPr>
        <w:t>While there is often a focus on protec</w:t>
      </w:r>
      <w:r w:rsidR="0018482C">
        <w:rPr>
          <w:lang w:val="en-GB"/>
        </w:rPr>
        <w:t>ting shallower groundwater, the</w:t>
      </w:r>
      <w:r>
        <w:rPr>
          <w:lang w:val="en-GB"/>
        </w:rPr>
        <w:t xml:space="preserve"> conceptual model </w:t>
      </w:r>
      <w:r w:rsidR="0018482C">
        <w:rPr>
          <w:lang w:val="en-GB"/>
        </w:rPr>
        <w:t xml:space="preserve">in Figure 2 </w:t>
      </w:r>
      <w:r>
        <w:rPr>
          <w:lang w:val="en-GB"/>
        </w:rPr>
        <w:t xml:space="preserve">acknowledges that groundwater is continuous through the sub-surface. </w:t>
      </w:r>
      <w:r w:rsidR="0018482C">
        <w:rPr>
          <w:lang w:val="en-GB"/>
        </w:rPr>
        <w:t xml:space="preserve">While the UK uses a </w:t>
      </w:r>
      <w:r w:rsidR="0018482C">
        <w:t xml:space="preserve">400 m cut-off for shallow groundwater, </w:t>
      </w:r>
      <w:r w:rsidR="000B54C8">
        <w:rPr>
          <w:lang w:val="en-GB"/>
        </w:rPr>
        <w:t xml:space="preserve">the variation in groundwater quality and perception of groundwater value means that </w:t>
      </w:r>
      <w:r w:rsidR="000B54C8">
        <w:t>in Hungary and the Netherlands shall</w:t>
      </w:r>
      <w:r w:rsidR="00046861">
        <w:t>ow/fresh water can be found at greater depths</w:t>
      </w:r>
      <w:r w:rsidR="000B54C8">
        <w:t xml:space="preserve">. Therefore, shallow groundwater is defined </w:t>
      </w:r>
      <w:r w:rsidR="0018482C">
        <w:t xml:space="preserve">in this project </w:t>
      </w:r>
      <w:r w:rsidR="000B54C8">
        <w:t>as “part of the subsurface that contains groundwater resources that requires protection from deeper energy related activities”.</w:t>
      </w:r>
    </w:p>
    <w:p w14:paraId="5368627A" w14:textId="12885CC4" w:rsidR="00C82BA1" w:rsidRDefault="00C82BA1" w:rsidP="005F113D">
      <w:pPr>
        <w:spacing w:after="240"/>
        <w:rPr>
          <w:lang w:val="en-GB"/>
        </w:rPr>
      </w:pPr>
    </w:p>
    <w:p w14:paraId="145B9443" w14:textId="37B1C8D6" w:rsidR="00C82BA1" w:rsidRDefault="00046861" w:rsidP="005F113D">
      <w:pPr>
        <w:spacing w:after="240"/>
        <w:rPr>
          <w:lang w:val="en-GB"/>
        </w:rPr>
      </w:pPr>
      <w:r>
        <w:rPr>
          <w:noProof/>
          <w:lang w:val="en-GB" w:eastAsia="en-GB"/>
        </w:rPr>
        <w:lastRenderedPageBreak/>
        <w:drawing>
          <wp:inline distT="0" distB="0" distL="0" distR="0" wp14:anchorId="3A7294B5" wp14:editId="50C6B367">
            <wp:extent cx="6062827" cy="483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1920010_001_GWBodi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3182" cy="4838983"/>
                    </a:xfrm>
                    <a:prstGeom prst="rect">
                      <a:avLst/>
                    </a:prstGeom>
                  </pic:spPr>
                </pic:pic>
              </a:graphicData>
            </a:graphic>
          </wp:inline>
        </w:drawing>
      </w:r>
    </w:p>
    <w:p w14:paraId="0700B7BB" w14:textId="536504F8" w:rsidR="00C82BA1" w:rsidRDefault="00C82BA1" w:rsidP="005F113D">
      <w:pPr>
        <w:pStyle w:val="Caption"/>
        <w:spacing w:after="240"/>
      </w:pPr>
      <w:bookmarkStart w:id="12" w:name="_Ref11933404"/>
      <w:r>
        <w:t xml:space="preserve">Figure </w:t>
      </w:r>
      <w:r>
        <w:fldChar w:fldCharType="begin"/>
      </w:r>
      <w:r>
        <w:instrText xml:space="preserve"> SEQ Figure \* ARABIC </w:instrText>
      </w:r>
      <w:r>
        <w:fldChar w:fldCharType="separate"/>
      </w:r>
      <w:r w:rsidR="00386EA8">
        <w:rPr>
          <w:noProof/>
        </w:rPr>
        <w:t>2</w:t>
      </w:r>
      <w:r>
        <w:fldChar w:fldCharType="end"/>
      </w:r>
      <w:bookmarkEnd w:id="12"/>
      <w:r>
        <w:t xml:space="preserve"> Conceptual model showing of a range of geological environments across Europe with possible groundwater locations </w:t>
      </w:r>
      <w:r w:rsidR="00046861">
        <w:t xml:space="preserve">and typical </w:t>
      </w:r>
      <w:r w:rsidR="0018482C">
        <w:t xml:space="preserve">groundwater </w:t>
      </w:r>
      <w:r w:rsidR="00046861">
        <w:t>quality</w:t>
      </w:r>
      <w:r w:rsidR="0018482C">
        <w:t xml:space="preserve"> (in terms of salinity)</w:t>
      </w:r>
      <w:r w:rsidR="00046861">
        <w:t xml:space="preserve"> </w:t>
      </w:r>
      <w:r>
        <w:t xml:space="preserve">and </w:t>
      </w:r>
      <w:r w:rsidR="00046861">
        <w:t>groundwater flow paths</w:t>
      </w:r>
      <w:r>
        <w:t xml:space="preserve">. </w:t>
      </w:r>
    </w:p>
    <w:p w14:paraId="2EC4FCEE" w14:textId="757B0145" w:rsidR="0092286D" w:rsidRDefault="00792132" w:rsidP="005F113D">
      <w:pPr>
        <w:pStyle w:val="Heading2"/>
        <w:spacing w:after="240"/>
        <w:rPr>
          <w:lang w:val="en-GB"/>
        </w:rPr>
      </w:pPr>
      <w:bookmarkStart w:id="13" w:name="_Toc13660068"/>
      <w:r>
        <w:rPr>
          <w:lang w:val="en-GB"/>
        </w:rPr>
        <w:t>Groundwater contamination</w:t>
      </w:r>
      <w:bookmarkEnd w:id="13"/>
    </w:p>
    <w:p w14:paraId="3B6A247B" w14:textId="66C0E786" w:rsidR="00ED01F2" w:rsidRDefault="00ED01F2" w:rsidP="00ED01F2">
      <w:pPr>
        <w:spacing w:after="240"/>
        <w:rPr>
          <w:lang w:val="en-GB"/>
        </w:rPr>
      </w:pPr>
      <w:r>
        <w:rPr>
          <w:lang w:val="en-GB"/>
        </w:rPr>
        <w:t>There are concerns that activities associated with sub-surface energy uses could cause contamination of groundwater by releasing/introducing pollutants</w:t>
      </w:r>
      <w:r w:rsidR="00287F4B">
        <w:rPr>
          <w:lang w:val="en-GB"/>
        </w:rPr>
        <w:t xml:space="preserve"> within the sub-surface</w:t>
      </w:r>
      <w:r>
        <w:rPr>
          <w:lang w:val="en-GB"/>
        </w:rPr>
        <w:t xml:space="preserve">. Pollutants may include the resource itself, such as oil or gas, or brine in the case of geothermal energy, or could be from chemicals used in the extraction processes, such as acids or drilling muds, or even contaminants released from </w:t>
      </w:r>
      <w:r w:rsidR="0011729C">
        <w:rPr>
          <w:lang w:val="en-GB"/>
        </w:rPr>
        <w:t>deep rocks</w:t>
      </w:r>
      <w:r>
        <w:rPr>
          <w:lang w:val="en-GB"/>
        </w:rPr>
        <w:t xml:space="preserve"> such as NORM (Naturally Occurring Radioactive Materials). The location from which these pollutants are released is the source. There must be a pathway from the source to the receptor </w:t>
      </w:r>
      <w:r w:rsidR="00287F4B">
        <w:rPr>
          <w:lang w:val="en-GB"/>
        </w:rPr>
        <w:t xml:space="preserve">(groundwater) </w:t>
      </w:r>
      <w:r>
        <w:rPr>
          <w:lang w:val="en-GB"/>
        </w:rPr>
        <w:t xml:space="preserve">in order to cause contamination. </w:t>
      </w:r>
    </w:p>
    <w:p w14:paraId="0471BFBD" w14:textId="24DF2962" w:rsidR="008E040D" w:rsidRDefault="008E040D" w:rsidP="005F113D">
      <w:pPr>
        <w:spacing w:after="240"/>
        <w:rPr>
          <w:lang w:val="en-GB"/>
        </w:rPr>
      </w:pPr>
      <w:r>
        <w:rPr>
          <w:lang w:val="en-GB"/>
        </w:rPr>
        <w:t xml:space="preserve">Potential contamination pathways are </w:t>
      </w:r>
      <w:r w:rsidR="00ED01F2">
        <w:rPr>
          <w:lang w:val="en-GB"/>
        </w:rPr>
        <w:t xml:space="preserve">covered </w:t>
      </w:r>
      <w:r>
        <w:rPr>
          <w:lang w:val="en-GB"/>
        </w:rPr>
        <w:t>in detail in the Technical Report of WP3, D3.1 (Zaadnoordijk et al., 2019). Pathways can be na</w:t>
      </w:r>
      <w:r w:rsidR="0005067D">
        <w:rPr>
          <w:lang w:val="en-GB"/>
        </w:rPr>
        <w:t>tural or</w:t>
      </w:r>
      <w:r>
        <w:rPr>
          <w:lang w:val="en-GB"/>
        </w:rPr>
        <w:t xml:space="preserve"> anthropogenically induced</w:t>
      </w:r>
      <w:r w:rsidR="00ED01F2">
        <w:rPr>
          <w:lang w:val="en-GB"/>
        </w:rPr>
        <w:t>, and include</w:t>
      </w:r>
      <w:r>
        <w:rPr>
          <w:lang w:val="en-GB"/>
        </w:rPr>
        <w:t xml:space="preserve">: </w:t>
      </w:r>
    </w:p>
    <w:p w14:paraId="20435604" w14:textId="77777777" w:rsidR="00287F4B" w:rsidRDefault="00287F4B" w:rsidP="005F113D">
      <w:pPr>
        <w:spacing w:after="240"/>
        <w:rPr>
          <w:lang w:val="en-GB"/>
        </w:rPr>
      </w:pPr>
    </w:p>
    <w:p w14:paraId="188D416C" w14:textId="22590D85" w:rsidR="008E040D" w:rsidRDefault="008E040D" w:rsidP="005F113D">
      <w:pPr>
        <w:spacing w:after="240"/>
        <w:rPr>
          <w:b/>
          <w:lang w:val="en-GB"/>
        </w:rPr>
      </w:pPr>
      <w:r>
        <w:rPr>
          <w:b/>
          <w:lang w:val="en-GB"/>
        </w:rPr>
        <w:lastRenderedPageBreak/>
        <w:t>Natural pathways</w:t>
      </w:r>
    </w:p>
    <w:p w14:paraId="406D4827" w14:textId="7BC654EB" w:rsidR="008E040D" w:rsidRDefault="008E040D" w:rsidP="005F113D">
      <w:pPr>
        <w:pStyle w:val="ListParagraph"/>
        <w:numPr>
          <w:ilvl w:val="0"/>
          <w:numId w:val="13"/>
        </w:numPr>
        <w:spacing w:after="240"/>
        <w:rPr>
          <w:lang w:val="en-GB"/>
        </w:rPr>
      </w:pPr>
      <w:r w:rsidRPr="008E040D">
        <w:rPr>
          <w:lang w:val="en-GB"/>
        </w:rPr>
        <w:t>Rock</w:t>
      </w:r>
      <w:r w:rsidR="000C0A77">
        <w:rPr>
          <w:lang w:val="en-GB"/>
        </w:rPr>
        <w:t>/sediment</w:t>
      </w:r>
      <w:r w:rsidRPr="008E040D">
        <w:rPr>
          <w:lang w:val="en-GB"/>
        </w:rPr>
        <w:t xml:space="preserve"> mass</w:t>
      </w:r>
      <w:r>
        <w:rPr>
          <w:lang w:val="en-GB"/>
        </w:rPr>
        <w:t xml:space="preserve"> (matrix flow) including; </w:t>
      </w:r>
    </w:p>
    <w:p w14:paraId="2495DE74" w14:textId="34D7EB53" w:rsidR="008E040D" w:rsidRDefault="008E040D" w:rsidP="005F113D">
      <w:pPr>
        <w:pStyle w:val="ListParagraph"/>
        <w:numPr>
          <w:ilvl w:val="1"/>
          <w:numId w:val="13"/>
        </w:numPr>
        <w:spacing w:after="240"/>
        <w:rPr>
          <w:lang w:val="en-GB"/>
        </w:rPr>
      </w:pPr>
      <w:r>
        <w:rPr>
          <w:lang w:val="en-GB"/>
        </w:rPr>
        <w:t>Vertically permeable successions</w:t>
      </w:r>
    </w:p>
    <w:p w14:paraId="5A6B8CAB" w14:textId="130F7C48" w:rsidR="008E040D" w:rsidRDefault="008E040D" w:rsidP="005F113D">
      <w:pPr>
        <w:pStyle w:val="ListParagraph"/>
        <w:numPr>
          <w:ilvl w:val="1"/>
          <w:numId w:val="13"/>
        </w:numPr>
        <w:spacing w:after="240"/>
        <w:rPr>
          <w:lang w:val="en-GB"/>
        </w:rPr>
      </w:pPr>
      <w:r>
        <w:rPr>
          <w:lang w:val="en-GB"/>
        </w:rPr>
        <w:t>Laterally continuous permeable units</w:t>
      </w:r>
    </w:p>
    <w:p w14:paraId="541F9BD7" w14:textId="3F4AD703" w:rsidR="008E040D" w:rsidRPr="008E040D" w:rsidRDefault="008E040D" w:rsidP="005F113D">
      <w:pPr>
        <w:pStyle w:val="ListParagraph"/>
        <w:numPr>
          <w:ilvl w:val="1"/>
          <w:numId w:val="13"/>
        </w:numPr>
        <w:spacing w:after="240"/>
        <w:rPr>
          <w:lang w:val="en-GB"/>
        </w:rPr>
      </w:pPr>
      <w:r>
        <w:rPr>
          <w:lang w:val="en-GB"/>
        </w:rPr>
        <w:t>Karstic features (particularly in carbonate rocks and evaporites)</w:t>
      </w:r>
    </w:p>
    <w:p w14:paraId="3821E3D3" w14:textId="0F03B715" w:rsidR="008E040D" w:rsidRPr="00ED01F2" w:rsidRDefault="008E040D" w:rsidP="00ED01F2">
      <w:pPr>
        <w:pStyle w:val="ListParagraph"/>
        <w:numPr>
          <w:ilvl w:val="0"/>
          <w:numId w:val="13"/>
        </w:numPr>
        <w:spacing w:after="240"/>
        <w:rPr>
          <w:lang w:val="en-GB"/>
        </w:rPr>
      </w:pPr>
      <w:r w:rsidRPr="00ED01F2">
        <w:rPr>
          <w:lang w:val="en-GB"/>
        </w:rPr>
        <w:t>Faults</w:t>
      </w:r>
      <w:r w:rsidR="00ED01F2" w:rsidRPr="00ED01F2">
        <w:rPr>
          <w:lang w:val="en-GB"/>
        </w:rPr>
        <w:t xml:space="preserve"> (can </w:t>
      </w:r>
      <w:r w:rsidRPr="00ED01F2">
        <w:rPr>
          <w:lang w:val="en-GB"/>
        </w:rPr>
        <w:t>either be transmissive or not</w:t>
      </w:r>
      <w:r w:rsidR="00ED01F2">
        <w:rPr>
          <w:lang w:val="en-GB"/>
        </w:rPr>
        <w:t>)</w:t>
      </w:r>
    </w:p>
    <w:p w14:paraId="29FF0AA3" w14:textId="26A1A249" w:rsidR="008E040D" w:rsidRPr="008E040D" w:rsidRDefault="008E040D" w:rsidP="00ED01F2">
      <w:pPr>
        <w:pStyle w:val="ListParagraph"/>
        <w:numPr>
          <w:ilvl w:val="0"/>
          <w:numId w:val="13"/>
        </w:numPr>
        <w:spacing w:after="240"/>
        <w:rPr>
          <w:lang w:val="en-GB"/>
        </w:rPr>
      </w:pPr>
      <w:r w:rsidRPr="008E040D">
        <w:rPr>
          <w:lang w:val="en-GB"/>
        </w:rPr>
        <w:t>Fractures (including naturally occurring hydraulic fractures)</w:t>
      </w:r>
    </w:p>
    <w:p w14:paraId="6C11FAD2" w14:textId="68578B48" w:rsidR="008E040D" w:rsidRDefault="008E040D" w:rsidP="005F113D">
      <w:pPr>
        <w:spacing w:after="240"/>
        <w:rPr>
          <w:b/>
          <w:lang w:val="en-GB"/>
        </w:rPr>
      </w:pPr>
      <w:r>
        <w:rPr>
          <w:b/>
          <w:lang w:val="en-GB"/>
        </w:rPr>
        <w:t>Anthropogenic pathways</w:t>
      </w:r>
    </w:p>
    <w:p w14:paraId="7B5BE9FD" w14:textId="4A505131" w:rsidR="008E040D" w:rsidRPr="00287F4B" w:rsidRDefault="00BB08BA" w:rsidP="00ED01F2">
      <w:pPr>
        <w:pStyle w:val="ListParagraph"/>
        <w:numPr>
          <w:ilvl w:val="0"/>
          <w:numId w:val="15"/>
        </w:numPr>
        <w:spacing w:after="240"/>
        <w:rPr>
          <w:b/>
          <w:lang w:val="en-GB"/>
        </w:rPr>
      </w:pPr>
      <w:r>
        <w:rPr>
          <w:lang w:val="en-GB"/>
        </w:rPr>
        <w:t>Leaky b</w:t>
      </w:r>
      <w:r w:rsidR="008E040D" w:rsidRPr="00ED01F2">
        <w:rPr>
          <w:lang w:val="en-GB"/>
        </w:rPr>
        <w:t>oreholes</w:t>
      </w:r>
      <w:r w:rsidR="004C460B">
        <w:rPr>
          <w:lang w:val="en-GB"/>
        </w:rPr>
        <w:t xml:space="preserve"> (due to </w:t>
      </w:r>
      <w:r w:rsidR="00287F4B">
        <w:rPr>
          <w:lang w:val="en-GB"/>
        </w:rPr>
        <w:t>borehole</w:t>
      </w:r>
      <w:r w:rsidR="004C460B">
        <w:rPr>
          <w:lang w:val="en-GB"/>
        </w:rPr>
        <w:t xml:space="preserve"> casing integrity issues)</w:t>
      </w:r>
      <w:r w:rsidR="008E040D" w:rsidRPr="00ED01F2">
        <w:rPr>
          <w:lang w:val="en-GB"/>
        </w:rPr>
        <w:t xml:space="preserve"> and activity</w:t>
      </w:r>
      <w:r w:rsidR="00287F4B">
        <w:rPr>
          <w:lang w:val="en-GB"/>
        </w:rPr>
        <w:t>-</w:t>
      </w:r>
      <w:r w:rsidR="008E040D" w:rsidRPr="00ED01F2">
        <w:rPr>
          <w:lang w:val="en-GB"/>
        </w:rPr>
        <w:t>related infrastructure</w:t>
      </w:r>
      <w:r w:rsidR="00287F4B">
        <w:rPr>
          <w:lang w:val="en-GB"/>
        </w:rPr>
        <w:t>. Boreholes</w:t>
      </w:r>
      <w:r w:rsidR="00ED01F2" w:rsidRPr="00ED01F2">
        <w:rPr>
          <w:lang w:val="en-GB"/>
        </w:rPr>
        <w:t xml:space="preserve"> can be </w:t>
      </w:r>
      <w:r w:rsidR="00ED01F2">
        <w:rPr>
          <w:lang w:val="en-GB"/>
        </w:rPr>
        <w:t>v</w:t>
      </w:r>
      <w:r w:rsidR="008E040D" w:rsidRPr="00ED01F2">
        <w:rPr>
          <w:lang w:val="en-GB"/>
        </w:rPr>
        <w:t>ertical, directional and horizontal</w:t>
      </w:r>
    </w:p>
    <w:p w14:paraId="66AFF343" w14:textId="77777777" w:rsidR="00287F4B" w:rsidRPr="008649EB" w:rsidRDefault="00287F4B" w:rsidP="00287F4B">
      <w:pPr>
        <w:pStyle w:val="ListParagraph"/>
        <w:numPr>
          <w:ilvl w:val="0"/>
          <w:numId w:val="15"/>
        </w:numPr>
        <w:spacing w:after="240"/>
        <w:rPr>
          <w:b/>
          <w:lang w:val="en-GB"/>
        </w:rPr>
      </w:pPr>
      <w:r>
        <w:rPr>
          <w:lang w:val="en-GB"/>
        </w:rPr>
        <w:t>Leaky, abandoned boreholes</w:t>
      </w:r>
    </w:p>
    <w:p w14:paraId="158982DA" w14:textId="2126EA1C" w:rsidR="008649EB" w:rsidRPr="00ED01F2" w:rsidRDefault="008649EB" w:rsidP="00ED01F2">
      <w:pPr>
        <w:pStyle w:val="ListParagraph"/>
        <w:numPr>
          <w:ilvl w:val="0"/>
          <w:numId w:val="15"/>
        </w:numPr>
        <w:spacing w:after="240"/>
        <w:rPr>
          <w:b/>
          <w:lang w:val="en-GB"/>
        </w:rPr>
      </w:pPr>
      <w:r w:rsidRPr="00ED01F2">
        <w:rPr>
          <w:lang w:val="en-GB"/>
        </w:rPr>
        <w:t>Activity related permeability changes</w:t>
      </w:r>
      <w:r w:rsidR="00ED01F2" w:rsidRPr="00ED01F2">
        <w:rPr>
          <w:lang w:val="en-GB"/>
        </w:rPr>
        <w:t xml:space="preserve"> such a </w:t>
      </w:r>
      <w:r w:rsidR="00ED01F2">
        <w:rPr>
          <w:lang w:val="en-GB"/>
        </w:rPr>
        <w:t>h</w:t>
      </w:r>
      <w:r w:rsidRPr="00ED01F2">
        <w:rPr>
          <w:lang w:val="en-GB"/>
        </w:rPr>
        <w:t>ydraulic fracturing/stimulation</w:t>
      </w:r>
    </w:p>
    <w:p w14:paraId="41AADF21" w14:textId="1A1CC2CE" w:rsidR="008649EB" w:rsidRPr="008649EB" w:rsidRDefault="008649EB" w:rsidP="005F113D">
      <w:pPr>
        <w:pStyle w:val="ListParagraph"/>
        <w:numPr>
          <w:ilvl w:val="0"/>
          <w:numId w:val="15"/>
        </w:numPr>
        <w:spacing w:after="240"/>
        <w:rPr>
          <w:b/>
          <w:lang w:val="en-GB"/>
        </w:rPr>
      </w:pPr>
      <w:r>
        <w:rPr>
          <w:lang w:val="en-GB"/>
        </w:rPr>
        <w:t>Abandoned mines</w:t>
      </w:r>
      <w:r w:rsidR="00ED01F2">
        <w:rPr>
          <w:lang w:val="en-GB"/>
        </w:rPr>
        <w:t xml:space="preserve"> and related infrastructure</w:t>
      </w:r>
    </w:p>
    <w:p w14:paraId="75BF9698" w14:textId="7023858E" w:rsidR="00BB79AF" w:rsidRDefault="00ED01F2" w:rsidP="005F113D">
      <w:pPr>
        <w:spacing w:after="240"/>
        <w:rPr>
          <w:lang w:val="en-GB"/>
        </w:rPr>
      </w:pPr>
      <w:r>
        <w:rPr>
          <w:lang w:val="en-GB"/>
        </w:rPr>
        <w:t>For contamination t</w:t>
      </w:r>
      <w:r w:rsidR="00BB79AF">
        <w:rPr>
          <w:lang w:val="en-GB"/>
        </w:rPr>
        <w:t xml:space="preserve">o occur, there must be a driver (or force) </w:t>
      </w:r>
      <w:r>
        <w:rPr>
          <w:lang w:val="en-GB"/>
        </w:rPr>
        <w:t xml:space="preserve">for contamination </w:t>
      </w:r>
      <w:r w:rsidR="00BB79AF">
        <w:rPr>
          <w:lang w:val="en-GB"/>
        </w:rPr>
        <w:t>to flow along a pathway to the receptor</w:t>
      </w:r>
      <w:r w:rsidR="008649EB">
        <w:rPr>
          <w:lang w:val="en-GB"/>
        </w:rPr>
        <w:t xml:space="preserve">. </w:t>
      </w:r>
      <w:r w:rsidR="0084500D">
        <w:rPr>
          <w:lang w:val="en-GB"/>
        </w:rPr>
        <w:t>The driving forces are</w:t>
      </w:r>
      <w:r w:rsidR="00287F4B">
        <w:rPr>
          <w:lang w:val="en-GB"/>
        </w:rPr>
        <w:t xml:space="preserve"> also</w:t>
      </w:r>
      <w:r w:rsidR="0084500D">
        <w:rPr>
          <w:lang w:val="en-GB"/>
        </w:rPr>
        <w:t xml:space="preserve"> summarised in D3.1 (Zaadnoordijk et al., 2019). </w:t>
      </w:r>
    </w:p>
    <w:p w14:paraId="5AF19B14" w14:textId="43D76304" w:rsidR="00AC4062" w:rsidRDefault="008649EB" w:rsidP="005F113D">
      <w:pPr>
        <w:spacing w:after="240"/>
        <w:rPr>
          <w:lang w:val="en-GB"/>
        </w:rPr>
      </w:pPr>
      <w:r>
        <w:rPr>
          <w:lang w:val="en-GB"/>
        </w:rPr>
        <w:t xml:space="preserve">Driving forces </w:t>
      </w:r>
      <w:r w:rsidR="0084500D">
        <w:rPr>
          <w:lang w:val="en-GB"/>
        </w:rPr>
        <w:t xml:space="preserve">from source to receptor </w:t>
      </w:r>
      <w:r>
        <w:rPr>
          <w:lang w:val="en-GB"/>
        </w:rPr>
        <w:t>can be natural</w:t>
      </w:r>
      <w:r w:rsidR="000C0A77">
        <w:rPr>
          <w:lang w:val="en-GB"/>
        </w:rPr>
        <w:t>.</w:t>
      </w:r>
      <w:r>
        <w:rPr>
          <w:lang w:val="en-GB"/>
        </w:rPr>
        <w:t xml:space="preserve"> </w:t>
      </w:r>
      <w:r w:rsidR="000C0A77">
        <w:rPr>
          <w:lang w:val="en-GB"/>
        </w:rPr>
        <w:t>F</w:t>
      </w:r>
      <w:r>
        <w:rPr>
          <w:lang w:val="en-GB"/>
        </w:rPr>
        <w:t xml:space="preserve">or example, </w:t>
      </w:r>
      <w:r w:rsidR="0005067D">
        <w:rPr>
          <w:lang w:val="en-GB"/>
        </w:rPr>
        <w:t>deep sedimentary basin gravitational flow results in flow from</w:t>
      </w:r>
      <w:r w:rsidR="0005067D" w:rsidRPr="0005067D">
        <w:rPr>
          <w:lang w:val="en-GB"/>
        </w:rPr>
        <w:t xml:space="preserve"> </w:t>
      </w:r>
      <w:r w:rsidR="0005067D">
        <w:rPr>
          <w:lang w:val="en-GB"/>
        </w:rPr>
        <w:t xml:space="preserve">topographic highs </w:t>
      </w:r>
      <w:r w:rsidR="00AC4062">
        <w:rPr>
          <w:lang w:val="en-GB"/>
        </w:rPr>
        <w:t xml:space="preserve">at basin margins </w:t>
      </w:r>
      <w:r w:rsidR="0005067D">
        <w:rPr>
          <w:lang w:val="en-GB"/>
        </w:rPr>
        <w:t xml:space="preserve">towards basin lows, and </w:t>
      </w:r>
      <w:r>
        <w:rPr>
          <w:lang w:val="en-GB"/>
        </w:rPr>
        <w:t xml:space="preserve">in the centre of a basin </w:t>
      </w:r>
      <w:r w:rsidR="0005067D">
        <w:rPr>
          <w:lang w:val="en-GB"/>
        </w:rPr>
        <w:t>may result in</w:t>
      </w:r>
      <w:r>
        <w:rPr>
          <w:lang w:val="en-GB"/>
        </w:rPr>
        <w:t xml:space="preserve"> upwelling water</w:t>
      </w:r>
      <w:r w:rsidR="00BB79AF">
        <w:rPr>
          <w:lang w:val="en-GB"/>
        </w:rPr>
        <w:t>. O</w:t>
      </w:r>
      <w:r>
        <w:rPr>
          <w:lang w:val="en-GB"/>
        </w:rPr>
        <w:t xml:space="preserve">ver-pressure in the centre of basins can </w:t>
      </w:r>
      <w:r w:rsidR="00BB79AF">
        <w:rPr>
          <w:lang w:val="en-GB"/>
        </w:rPr>
        <w:t xml:space="preserve">also </w:t>
      </w:r>
      <w:r>
        <w:rPr>
          <w:lang w:val="en-GB"/>
        </w:rPr>
        <w:t xml:space="preserve">lead to </w:t>
      </w:r>
      <w:r w:rsidR="00AC4062">
        <w:rPr>
          <w:lang w:val="en-GB"/>
        </w:rPr>
        <w:t>upwelling fluids. In some cases,</w:t>
      </w:r>
      <w:r w:rsidR="00BB79AF">
        <w:rPr>
          <w:lang w:val="en-GB"/>
        </w:rPr>
        <w:t xml:space="preserve"> </w:t>
      </w:r>
      <w:r>
        <w:rPr>
          <w:lang w:val="en-GB"/>
        </w:rPr>
        <w:t xml:space="preserve">convection may </w:t>
      </w:r>
      <w:r w:rsidR="0005067D">
        <w:rPr>
          <w:lang w:val="en-GB"/>
        </w:rPr>
        <w:t xml:space="preserve">even </w:t>
      </w:r>
      <w:r>
        <w:rPr>
          <w:lang w:val="en-GB"/>
        </w:rPr>
        <w:t>occur due to buoyancy effects of a warm water body</w:t>
      </w:r>
      <w:r w:rsidR="00BB79AF">
        <w:rPr>
          <w:lang w:val="en-GB"/>
        </w:rPr>
        <w:t>, if the permeability is high enough</w:t>
      </w:r>
      <w:r>
        <w:rPr>
          <w:lang w:val="en-GB"/>
        </w:rPr>
        <w:t>.</w:t>
      </w:r>
      <w:r w:rsidR="00BB53A1">
        <w:rPr>
          <w:lang w:val="en-GB"/>
        </w:rPr>
        <w:t xml:space="preserve"> However, there are many reasons why gradients may vary, and i</w:t>
      </w:r>
      <w:r w:rsidR="0084500D">
        <w:rPr>
          <w:lang w:val="en-GB"/>
        </w:rPr>
        <w:t>n it can be difficult to determine the natural head gradient and groundwater flow pathways</w:t>
      </w:r>
      <w:r w:rsidR="00BB53A1">
        <w:rPr>
          <w:lang w:val="en-GB"/>
        </w:rPr>
        <w:t xml:space="preserve"> due</w:t>
      </w:r>
      <w:r w:rsidR="0084500D">
        <w:rPr>
          <w:lang w:val="en-GB"/>
        </w:rPr>
        <w:t xml:space="preserve"> </w:t>
      </w:r>
      <w:r w:rsidR="00BB53A1">
        <w:rPr>
          <w:lang w:val="en-GB"/>
        </w:rPr>
        <w:t>to very</w:t>
      </w:r>
      <w:r w:rsidR="0084500D">
        <w:rPr>
          <w:lang w:val="en-GB"/>
        </w:rPr>
        <w:t xml:space="preserve"> limited data in </w:t>
      </w:r>
      <w:r w:rsidR="00BB53A1">
        <w:rPr>
          <w:lang w:val="en-GB"/>
        </w:rPr>
        <w:t>most</w:t>
      </w:r>
      <w:r w:rsidR="0084500D">
        <w:rPr>
          <w:lang w:val="en-GB"/>
        </w:rPr>
        <w:t xml:space="preserve"> regions. </w:t>
      </w:r>
    </w:p>
    <w:p w14:paraId="75B65DA0" w14:textId="4788BD19" w:rsidR="004961D1" w:rsidRDefault="00EE4FBD" w:rsidP="005F113D">
      <w:pPr>
        <w:spacing w:after="240"/>
        <w:rPr>
          <w:lang w:val="en-GB"/>
        </w:rPr>
      </w:pPr>
      <w:r>
        <w:rPr>
          <w:lang w:val="en-GB"/>
        </w:rPr>
        <w:t xml:space="preserve">A driving force is also required in order to extract (or inject) sub-surface energy products. </w:t>
      </w:r>
      <w:r w:rsidR="004961D1">
        <w:rPr>
          <w:lang w:val="en-GB"/>
        </w:rPr>
        <w:t xml:space="preserve">Sometimes </w:t>
      </w:r>
      <w:r>
        <w:rPr>
          <w:lang w:val="en-GB"/>
        </w:rPr>
        <w:t>these are</w:t>
      </w:r>
      <w:r w:rsidR="004961D1">
        <w:rPr>
          <w:lang w:val="en-GB"/>
        </w:rPr>
        <w:t xml:space="preserve"> natural, for example, oil and gas often rise to the surface under pressure once a borehole is drilled. </w:t>
      </w:r>
      <w:r>
        <w:rPr>
          <w:lang w:val="en-GB"/>
        </w:rPr>
        <w:t xml:space="preserve">However, </w:t>
      </w:r>
      <w:r w:rsidR="004961D1">
        <w:rPr>
          <w:lang w:val="en-GB"/>
        </w:rPr>
        <w:t>pressures</w:t>
      </w:r>
      <w:r>
        <w:rPr>
          <w:lang w:val="en-GB"/>
        </w:rPr>
        <w:t xml:space="preserve"> </w:t>
      </w:r>
      <w:r w:rsidR="00AC4062">
        <w:rPr>
          <w:lang w:val="en-GB"/>
        </w:rPr>
        <w:t xml:space="preserve">must be altered </w:t>
      </w:r>
      <w:r>
        <w:rPr>
          <w:lang w:val="en-GB"/>
        </w:rPr>
        <w:t>in other cases</w:t>
      </w:r>
      <w:r w:rsidR="000C0A77">
        <w:rPr>
          <w:lang w:val="en-GB"/>
        </w:rPr>
        <w:t>.</w:t>
      </w:r>
      <w:r w:rsidR="004961D1">
        <w:rPr>
          <w:lang w:val="en-GB"/>
        </w:rPr>
        <w:t xml:space="preserve"> </w:t>
      </w:r>
      <w:r w:rsidR="000C0A77">
        <w:rPr>
          <w:lang w:val="en-GB"/>
        </w:rPr>
        <w:t>F</w:t>
      </w:r>
      <w:r w:rsidR="004961D1">
        <w:rPr>
          <w:lang w:val="en-GB"/>
        </w:rPr>
        <w:t xml:space="preserve">or example, </w:t>
      </w:r>
      <w:r>
        <w:rPr>
          <w:lang w:val="en-GB"/>
        </w:rPr>
        <w:t xml:space="preserve">for </w:t>
      </w:r>
      <w:r w:rsidR="004961D1">
        <w:rPr>
          <w:lang w:val="en-GB"/>
        </w:rPr>
        <w:t>coal bed methane</w:t>
      </w:r>
      <w:r>
        <w:rPr>
          <w:lang w:val="en-GB"/>
        </w:rPr>
        <w:t>,</w:t>
      </w:r>
      <w:r w:rsidR="004961D1">
        <w:rPr>
          <w:lang w:val="en-GB"/>
        </w:rPr>
        <w:t xml:space="preserve"> dewater</w:t>
      </w:r>
      <w:r>
        <w:rPr>
          <w:lang w:val="en-GB"/>
        </w:rPr>
        <w:t>ing of</w:t>
      </w:r>
      <w:r w:rsidR="004961D1">
        <w:rPr>
          <w:lang w:val="en-GB"/>
        </w:rPr>
        <w:t xml:space="preserve"> coal measures </w:t>
      </w:r>
      <w:r>
        <w:rPr>
          <w:lang w:val="en-GB"/>
        </w:rPr>
        <w:t xml:space="preserve">is required </w:t>
      </w:r>
      <w:r w:rsidR="004961D1">
        <w:rPr>
          <w:lang w:val="en-GB"/>
        </w:rPr>
        <w:t>to release methane from the coal, driving flo</w:t>
      </w:r>
      <w:r>
        <w:rPr>
          <w:lang w:val="en-GB"/>
        </w:rPr>
        <w:t>w from the coal to the borehole. H</w:t>
      </w:r>
      <w:r w:rsidR="004961D1">
        <w:rPr>
          <w:lang w:val="en-GB"/>
        </w:rPr>
        <w:t>ydraulic fracturing initially increases pressures in order to fracture rock, and then allows pressures to decrease – so there is a transient pressure change. Injection of gases such as CO</w:t>
      </w:r>
      <w:r w:rsidR="004961D1" w:rsidRPr="00EE4FBD">
        <w:rPr>
          <w:vertAlign w:val="subscript"/>
          <w:lang w:val="en-GB"/>
        </w:rPr>
        <w:t>2</w:t>
      </w:r>
      <w:r w:rsidR="004961D1">
        <w:rPr>
          <w:lang w:val="en-GB"/>
        </w:rPr>
        <w:t xml:space="preserve"> would cause sustained pressure increased. </w:t>
      </w:r>
      <w:r>
        <w:rPr>
          <w:lang w:val="en-GB"/>
        </w:rPr>
        <w:t xml:space="preserve">It is possible that these induced driving forces can alter natural driving forces and groundwater flow pathways. These effects are considered for each of the sub-surface energy uses below. </w:t>
      </w:r>
    </w:p>
    <w:p w14:paraId="535F9BC2" w14:textId="77777777" w:rsidR="00771CD1" w:rsidRDefault="00771CD1" w:rsidP="005F113D">
      <w:pPr>
        <w:spacing w:after="240"/>
        <w:rPr>
          <w:lang w:val="en-GB"/>
        </w:rPr>
      </w:pPr>
    </w:p>
    <w:p w14:paraId="7A984E4F" w14:textId="605FD50B" w:rsidR="003E3FB2" w:rsidRDefault="00F83AC4" w:rsidP="005F113D">
      <w:pPr>
        <w:pStyle w:val="Heading1"/>
        <w:spacing w:after="240"/>
        <w:rPr>
          <w:lang w:val="en-GB"/>
        </w:rPr>
      </w:pPr>
      <w:bookmarkStart w:id="14" w:name="_Toc13660069"/>
      <w:r>
        <w:rPr>
          <w:lang w:val="en-GB"/>
        </w:rPr>
        <w:lastRenderedPageBreak/>
        <w:t>C</w:t>
      </w:r>
      <w:r w:rsidR="004F2E13">
        <w:rPr>
          <w:lang w:val="en-GB"/>
        </w:rPr>
        <w:t>onventional oil and gas</w:t>
      </w:r>
      <w:bookmarkEnd w:id="14"/>
    </w:p>
    <w:p w14:paraId="0852B6C0" w14:textId="75BC05DE" w:rsidR="00CA22C5" w:rsidRDefault="00983854" w:rsidP="005F113D">
      <w:pPr>
        <w:pStyle w:val="Heading2"/>
        <w:spacing w:after="240"/>
        <w:rPr>
          <w:lang w:val="en-GB"/>
        </w:rPr>
      </w:pPr>
      <w:bookmarkStart w:id="15" w:name="_Toc13660070"/>
      <w:r>
        <w:rPr>
          <w:lang w:val="en-GB"/>
        </w:rPr>
        <w:t>Background</w:t>
      </w:r>
      <w:r w:rsidR="00044DC4">
        <w:rPr>
          <w:lang w:val="en-GB"/>
        </w:rPr>
        <w:t xml:space="preserve"> and extraction activities</w:t>
      </w:r>
      <w:bookmarkEnd w:id="15"/>
    </w:p>
    <w:p w14:paraId="1752E697" w14:textId="77777777" w:rsidR="00386EA8" w:rsidRDefault="00044DC4" w:rsidP="005F113D">
      <w:pPr>
        <w:pStyle w:val="Caption"/>
        <w:spacing w:after="240"/>
      </w:pPr>
      <w:r w:rsidRPr="001B4234">
        <w:rPr>
          <w:lang w:eastAsia="en-GB"/>
        </w:rPr>
        <w:t xml:space="preserve">There has been drilling for onshore conventional hydrocarbons in Europe since the mid-1800s. </w:t>
      </w:r>
      <w:r w:rsidR="00CA22C5">
        <w:rPr>
          <w:lang w:eastAsia="en-GB"/>
        </w:rPr>
        <w:t>In conventional oil and gas extraction, b</w:t>
      </w:r>
      <w:r w:rsidR="00CA22C5" w:rsidRPr="00D70125">
        <w:rPr>
          <w:lang w:eastAsia="en-GB"/>
        </w:rPr>
        <w:t>oreholes are drilled into a reservoir and oil and/or gas flows to the surface under natural pressure (</w:t>
      </w:r>
      <w:r w:rsidR="00CA22C5">
        <w:rPr>
          <w:lang w:eastAsia="en-GB"/>
        </w:rPr>
        <w:t>BGS</w:t>
      </w:r>
      <w:r w:rsidR="00CA22C5" w:rsidRPr="00D70125">
        <w:rPr>
          <w:lang w:eastAsia="en-GB"/>
        </w:rPr>
        <w:t xml:space="preserve">, 2011). Conventional reservoir rocks are commonly sandstone or limestone with a relatively high porosity and permeability (from 1 mD to several D), allowing the oil and gas to flow. Hydrocarbons have a lower density than other crustal fluids and </w:t>
      </w:r>
      <w:r w:rsidR="00BB08BA">
        <w:rPr>
          <w:lang w:eastAsia="en-GB"/>
        </w:rPr>
        <w:t xml:space="preserve">conventional hydrocarbons </w:t>
      </w:r>
      <w:r w:rsidR="00CA22C5" w:rsidRPr="00D70125">
        <w:rPr>
          <w:lang w:eastAsia="en-GB"/>
        </w:rPr>
        <w:t xml:space="preserve">therefore migrate upwards through permeable rock and </w:t>
      </w:r>
      <w:r w:rsidR="00CA22C5">
        <w:rPr>
          <w:lang w:eastAsia="en-GB"/>
        </w:rPr>
        <w:t xml:space="preserve">along </w:t>
      </w:r>
      <w:r w:rsidR="00CA22C5" w:rsidRPr="00D70125">
        <w:rPr>
          <w:lang w:eastAsia="en-GB"/>
        </w:rPr>
        <w:t>discrete pathways</w:t>
      </w:r>
      <w:r w:rsidR="007A0449">
        <w:rPr>
          <w:lang w:eastAsia="en-GB"/>
        </w:rPr>
        <w:t xml:space="preserve"> such as</w:t>
      </w:r>
      <w:r w:rsidR="00AC4062">
        <w:rPr>
          <w:lang w:eastAsia="en-GB"/>
        </w:rPr>
        <w:t xml:space="preserve"> through rock matrix or permeable faults. </w:t>
      </w:r>
      <w:r w:rsidR="00CA22C5" w:rsidRPr="00D70125">
        <w:rPr>
          <w:lang w:eastAsia="en-GB"/>
        </w:rPr>
        <w:t>The hydrocarbons are prevented from further migration by low permeability traps such a</w:t>
      </w:r>
      <w:r w:rsidR="00CA22C5">
        <w:rPr>
          <w:lang w:eastAsia="en-GB"/>
        </w:rPr>
        <w:t>s a</w:t>
      </w:r>
      <w:r w:rsidR="00CA22C5" w:rsidRPr="00D70125">
        <w:rPr>
          <w:lang w:eastAsia="en-GB"/>
        </w:rPr>
        <w:t xml:space="preserve"> </w:t>
      </w:r>
      <w:r w:rsidR="00AC4062">
        <w:rPr>
          <w:lang w:eastAsia="en-GB"/>
        </w:rPr>
        <w:t xml:space="preserve">low permeability </w:t>
      </w:r>
      <w:r w:rsidR="00CA22C5" w:rsidRPr="00D70125">
        <w:rPr>
          <w:lang w:eastAsia="en-GB"/>
        </w:rPr>
        <w:t>geological fault or rock unit behaving as a ‘cap rock’</w:t>
      </w:r>
      <w:r w:rsidR="008B244C">
        <w:rPr>
          <w:lang w:eastAsia="en-GB"/>
        </w:rPr>
        <w:t xml:space="preserve"> (</w:t>
      </w:r>
      <w:r w:rsidR="004D61C1">
        <w:rPr>
          <w:lang w:eastAsia="en-GB"/>
        </w:rPr>
        <w:t>Figure 3</w:t>
      </w:r>
      <w:r w:rsidR="008B244C">
        <w:rPr>
          <w:lang w:eastAsia="en-GB"/>
        </w:rPr>
        <w:fldChar w:fldCharType="begin"/>
      </w:r>
      <w:r w:rsidR="008B244C">
        <w:rPr>
          <w:lang w:eastAsia="en-GB"/>
        </w:rPr>
        <w:instrText xml:space="preserve"> REF _Ref11408814 \h </w:instrText>
      </w:r>
      <w:r w:rsidR="008B244C">
        <w:rPr>
          <w:lang w:eastAsia="en-GB"/>
        </w:rPr>
      </w:r>
      <w:r w:rsidR="008B244C">
        <w:rPr>
          <w:lang w:eastAsia="en-GB"/>
        </w:rPr>
        <w:fldChar w:fldCharType="separate"/>
      </w:r>
      <w:r w:rsidR="00386EA8">
        <w:rPr>
          <w:noProof/>
          <w:lang w:val="en-GB" w:eastAsia="en-GB"/>
        </w:rPr>
        <w:drawing>
          <wp:inline distT="0" distB="0" distL="0" distR="0" wp14:anchorId="55093481" wp14:editId="5D301FAA">
            <wp:extent cx="6343650" cy="506282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920010_004_CoventionalOilG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4022" cy="5063120"/>
                    </a:xfrm>
                    <a:prstGeom prst="rect">
                      <a:avLst/>
                    </a:prstGeom>
                  </pic:spPr>
                </pic:pic>
              </a:graphicData>
            </a:graphic>
          </wp:inline>
        </w:drawing>
      </w:r>
    </w:p>
    <w:p w14:paraId="04AA083B" w14:textId="6264EDF1" w:rsidR="00CA22C5" w:rsidRDefault="00386EA8" w:rsidP="004D61C1">
      <w:pPr>
        <w:rPr>
          <w:lang w:eastAsia="en-GB"/>
        </w:rPr>
      </w:pPr>
      <w:r>
        <w:t xml:space="preserve">Figure </w:t>
      </w:r>
      <w:r>
        <w:rPr>
          <w:noProof/>
        </w:rPr>
        <w:t>3</w:t>
      </w:r>
      <w:r w:rsidR="008B244C">
        <w:rPr>
          <w:lang w:eastAsia="en-GB"/>
        </w:rPr>
        <w:fldChar w:fldCharType="end"/>
      </w:r>
      <w:r w:rsidR="008B244C">
        <w:rPr>
          <w:lang w:eastAsia="en-GB"/>
        </w:rPr>
        <w:t>)</w:t>
      </w:r>
      <w:r w:rsidR="00CA22C5" w:rsidRPr="00D70125">
        <w:rPr>
          <w:lang w:eastAsia="en-GB"/>
        </w:rPr>
        <w:t>. This allows for the accumulation of hydrocarbons within th</w:t>
      </w:r>
      <w:r w:rsidR="00BB08BA">
        <w:rPr>
          <w:lang w:eastAsia="en-GB"/>
        </w:rPr>
        <w:t xml:space="preserve">e pore spaces of the reservoir </w:t>
      </w:r>
      <w:r w:rsidR="00CA22C5">
        <w:rPr>
          <w:lang w:eastAsia="en-GB"/>
        </w:rPr>
        <w:t>(Loveless et al., 2018)</w:t>
      </w:r>
      <w:r w:rsidR="00CA22C5" w:rsidRPr="00D70125">
        <w:rPr>
          <w:lang w:eastAsia="en-GB"/>
        </w:rPr>
        <w:t>.</w:t>
      </w:r>
      <w:r w:rsidR="004F57E0">
        <w:rPr>
          <w:lang w:eastAsia="en-GB"/>
        </w:rPr>
        <w:t xml:space="preserve"> </w:t>
      </w:r>
    </w:p>
    <w:p w14:paraId="2C7AB13D" w14:textId="2B228059" w:rsidR="00CC1D36" w:rsidRPr="001B4234" w:rsidRDefault="00CC1D36" w:rsidP="00CC1D36">
      <w:pPr>
        <w:spacing w:before="240" w:after="240"/>
      </w:pPr>
      <w:r w:rsidRPr="001B4234">
        <w:lastRenderedPageBreak/>
        <w:t>When reservoir pressure decreases, oil and gas can be pumped to the surface (BGS, 2011). Secondary, or Enhanced Oil Recovery (EOR) uses reinjected water to displace and drive out remaining oil or to maintain reservoir pressure (BGS, 2011). Hydraulic fracturing is not commonly required but has been conducted from vertical wells since the 1940s. Thermal recovery or chemical injection can also be used for reservoir stimulat</w:t>
      </w:r>
      <w:r>
        <w:t xml:space="preserve">ion </w:t>
      </w:r>
      <w:r w:rsidRPr="001B4234">
        <w:t>(BGS, 2011).</w:t>
      </w:r>
    </w:p>
    <w:p w14:paraId="549BA34F" w14:textId="77777777" w:rsidR="003540D8" w:rsidRDefault="003540D8" w:rsidP="005F113D">
      <w:pPr>
        <w:pStyle w:val="Heading2"/>
        <w:spacing w:after="240"/>
        <w:rPr>
          <w:lang w:val="en-GB"/>
        </w:rPr>
      </w:pPr>
      <w:bookmarkStart w:id="16" w:name="_Toc13660071"/>
      <w:r>
        <w:rPr>
          <w:lang w:val="en-GB"/>
        </w:rPr>
        <w:t>Geological and hydrogeological setting</w:t>
      </w:r>
      <w:bookmarkEnd w:id="16"/>
    </w:p>
    <w:p w14:paraId="71D4FF70" w14:textId="221B6BA5" w:rsidR="003540D8" w:rsidRPr="001B4234" w:rsidRDefault="003540D8" w:rsidP="005F113D">
      <w:pPr>
        <w:spacing w:after="240"/>
        <w:rPr>
          <w:color w:val="000000"/>
          <w:szCs w:val="24"/>
          <w:lang w:eastAsia="en-GB"/>
        </w:rPr>
      </w:pPr>
      <w:r w:rsidRPr="001B4234">
        <w:rPr>
          <w:color w:val="000000"/>
          <w:szCs w:val="24"/>
          <w:lang w:eastAsia="en-GB"/>
        </w:rPr>
        <w:t xml:space="preserve">Conventional oil and gas are generally found in, or around, sedimentary basins of various ages. The hydrocarbon source rock ranges from a few </w:t>
      </w:r>
      <w:r w:rsidR="00BB08BA" w:rsidRPr="001B4234">
        <w:rPr>
          <w:color w:val="000000"/>
          <w:szCs w:val="24"/>
          <w:lang w:eastAsia="en-GB"/>
        </w:rPr>
        <w:t>meters</w:t>
      </w:r>
      <w:r w:rsidRPr="001B4234">
        <w:rPr>
          <w:color w:val="000000"/>
          <w:szCs w:val="24"/>
          <w:lang w:eastAsia="en-GB"/>
        </w:rPr>
        <w:t xml:space="preserve"> to hundreds of </w:t>
      </w:r>
      <w:r w:rsidR="00BB08BA" w:rsidRPr="001B4234">
        <w:rPr>
          <w:color w:val="000000"/>
          <w:szCs w:val="24"/>
          <w:lang w:eastAsia="en-GB"/>
        </w:rPr>
        <w:t>meters</w:t>
      </w:r>
      <w:r w:rsidRPr="001B4234">
        <w:rPr>
          <w:color w:val="000000"/>
          <w:szCs w:val="24"/>
          <w:lang w:eastAsia="en-GB"/>
        </w:rPr>
        <w:t xml:space="preserve"> in thickness</w:t>
      </w:r>
      <w:r w:rsidR="00BB08BA">
        <w:rPr>
          <w:color w:val="000000"/>
          <w:szCs w:val="24"/>
          <w:lang w:eastAsia="en-GB"/>
        </w:rPr>
        <w:t>,</w:t>
      </w:r>
      <w:r w:rsidRPr="001B4234">
        <w:rPr>
          <w:color w:val="000000"/>
          <w:szCs w:val="24"/>
          <w:lang w:eastAsia="en-GB"/>
        </w:rPr>
        <w:t xml:space="preserve"> and the thickness of reservoir rocks is also variable. Exploitation depths can range from 0 to 9 km (Hu et al., 2013). Conventional oil and gas is not restricted to a particular hydrogeological environment, and can be found at basin margins or the </w:t>
      </w:r>
      <w:r w:rsidR="00BB08BA" w:rsidRPr="001B4234">
        <w:rPr>
          <w:color w:val="000000"/>
          <w:szCs w:val="24"/>
          <w:lang w:eastAsia="en-GB"/>
        </w:rPr>
        <w:t>center</w:t>
      </w:r>
      <w:r w:rsidRPr="001B4234">
        <w:rPr>
          <w:color w:val="000000"/>
          <w:szCs w:val="24"/>
          <w:lang w:eastAsia="en-GB"/>
        </w:rPr>
        <w:t xml:space="preserve"> of basins. However, </w:t>
      </w:r>
      <w:r w:rsidR="00BB08BA">
        <w:rPr>
          <w:color w:val="000000"/>
          <w:szCs w:val="24"/>
          <w:lang w:eastAsia="en-GB"/>
        </w:rPr>
        <w:t>oil and gas</w:t>
      </w:r>
      <w:r w:rsidRPr="001B4234">
        <w:rPr>
          <w:color w:val="000000"/>
          <w:szCs w:val="24"/>
          <w:lang w:eastAsia="en-GB"/>
        </w:rPr>
        <w:t xml:space="preserve"> have a </w:t>
      </w:r>
      <w:r w:rsidR="004C460B" w:rsidRPr="001B4234">
        <w:rPr>
          <w:color w:val="000000"/>
          <w:szCs w:val="24"/>
          <w:lang w:eastAsia="en-GB"/>
        </w:rPr>
        <w:t>tendency</w:t>
      </w:r>
      <w:r w:rsidRPr="001B4234">
        <w:rPr>
          <w:color w:val="000000"/>
          <w:szCs w:val="24"/>
          <w:lang w:eastAsia="en-GB"/>
        </w:rPr>
        <w:t xml:space="preserve"> to rise in the sub-surface due to their natural buoyancy</w:t>
      </w:r>
      <w:r w:rsidR="00BB08BA">
        <w:rPr>
          <w:color w:val="000000"/>
          <w:szCs w:val="24"/>
          <w:lang w:eastAsia="en-GB"/>
        </w:rPr>
        <w:t>,</w:t>
      </w:r>
      <w:r w:rsidRPr="001B4234">
        <w:rPr>
          <w:color w:val="000000"/>
          <w:szCs w:val="24"/>
          <w:lang w:eastAsia="en-GB"/>
        </w:rPr>
        <w:t xml:space="preserve"> and therefore could travel along contamination pathways without an additional driving force.  </w:t>
      </w:r>
    </w:p>
    <w:p w14:paraId="1B5D1C9F" w14:textId="77777777" w:rsidR="003540D8" w:rsidRDefault="003540D8" w:rsidP="005F113D">
      <w:pPr>
        <w:pStyle w:val="Heading2"/>
        <w:spacing w:after="240"/>
        <w:rPr>
          <w:lang w:val="en-GB"/>
        </w:rPr>
      </w:pPr>
      <w:bookmarkStart w:id="17" w:name="_Toc13660072"/>
      <w:r>
        <w:rPr>
          <w:lang w:val="en-GB"/>
        </w:rPr>
        <w:t>Contamination pathways</w:t>
      </w:r>
      <w:bookmarkEnd w:id="17"/>
    </w:p>
    <w:p w14:paraId="5E1FBD77" w14:textId="67BDC5B2" w:rsidR="003540D8" w:rsidRPr="001B4234" w:rsidRDefault="003540D8" w:rsidP="005F113D">
      <w:pPr>
        <w:spacing w:before="240" w:after="240"/>
      </w:pPr>
      <w:r>
        <w:t xml:space="preserve">The main potential pathway for contamination arising from conventional oil and gas reservoirs is the borehole infrastructure and other </w:t>
      </w:r>
      <w:r w:rsidRPr="00615AD6">
        <w:t>existing/abandoned</w:t>
      </w:r>
      <w:r>
        <w:t xml:space="preserve"> boreholes in the area (</w:t>
      </w:r>
      <w:r w:rsidR="00F3505F">
        <w:t>Figure 3, Table 3</w:t>
      </w:r>
      <w:r>
        <w:t>). This is because c</w:t>
      </w:r>
      <w:r w:rsidRPr="001B4234">
        <w:t>onventional hydrocarbons can be exploited in areas with a large number of existing boreholes</w:t>
      </w:r>
      <w:r>
        <w:t>. Well integrity failure is also possible if reservoir stimulation techniques are used, such as h</w:t>
      </w:r>
      <w:r w:rsidRPr="001B4234">
        <w:t xml:space="preserve">ydraulic fracturing or enhanced oil recovery (EOR) (Ward et al., 2015). Often, multiple boreholes will be drilled into the reservoir but borehole density is lower than for unconventional hydrocarbons (US EPA, 2016). </w:t>
      </w:r>
    </w:p>
    <w:p w14:paraId="02B45B2F" w14:textId="3C41C195" w:rsidR="003540D8" w:rsidRDefault="00715991" w:rsidP="005F113D">
      <w:pPr>
        <w:spacing w:before="240" w:after="240"/>
      </w:pPr>
      <w:r>
        <w:t xml:space="preserve">Pressure or permeability changes within the reservoir, perhaps due to stimulation techniques, might also alter the </w:t>
      </w:r>
      <w:r w:rsidR="004F0425">
        <w:t>behavior</w:t>
      </w:r>
      <w:r>
        <w:t xml:space="preserve"> of the fault or cap rock with respect to fluid movement, and potentially allow leakage. In some cases, particularly in shallower reservoirs, extraction can result in land subsidence at the surface. </w:t>
      </w:r>
      <w:r w:rsidR="003540D8">
        <w:t>Since hydrocarbon reservoirs have relatively high porosity and permeability, the same rock unit could be</w:t>
      </w:r>
      <w:r>
        <w:t xml:space="preserve"> an aquifer at shallower depths. If a reservoir seal is breached, </w:t>
      </w:r>
      <w:r w:rsidR="003540D8">
        <w:t>mass transfer is possible towards the aquifer.</w:t>
      </w:r>
    </w:p>
    <w:p w14:paraId="333A50FD" w14:textId="174B8A91" w:rsidR="003540D8" w:rsidRPr="00E44CC5" w:rsidRDefault="00A56308" w:rsidP="005F113D">
      <w:pPr>
        <w:pStyle w:val="Caption"/>
        <w:spacing w:after="240"/>
        <w:rPr>
          <w:rFonts w:ascii="Calibri" w:hAnsi="Calibri"/>
          <w:color w:val="000000"/>
          <w:sz w:val="22"/>
          <w:szCs w:val="22"/>
          <w:lang w:eastAsia="en-GB"/>
        </w:rPr>
      </w:pPr>
      <w:r w:rsidRPr="005D711F">
        <w:t xml:space="preserve">Table </w:t>
      </w:r>
      <w:r w:rsidRPr="005D711F">
        <w:fldChar w:fldCharType="begin"/>
      </w:r>
      <w:r w:rsidRPr="005D711F">
        <w:instrText xml:space="preserve"> SEQ Table \* ARABIC </w:instrText>
      </w:r>
      <w:r w:rsidRPr="005D711F">
        <w:fldChar w:fldCharType="separate"/>
      </w:r>
      <w:r w:rsidR="00386EA8">
        <w:rPr>
          <w:noProof/>
        </w:rPr>
        <w:t>3</w:t>
      </w:r>
      <w:r w:rsidRPr="005D711F">
        <w:fldChar w:fldCharType="end"/>
      </w:r>
      <w:r w:rsidR="008017E2" w:rsidRPr="005D711F">
        <w:t xml:space="preserve"> Co</w:t>
      </w:r>
      <w:r w:rsidR="005D711F" w:rsidRPr="005D711F">
        <w:t>nventional oil and gas activity, characteristics and risks</w:t>
      </w:r>
      <w:r w:rsidR="00AC4062">
        <w:t>. * Here</w:t>
      </w:r>
      <w:r w:rsidR="004F0425">
        <w:t>,</w:t>
      </w:r>
      <w:r w:rsidR="00AC4062">
        <w:t xml:space="preserve"> a mature basin refers to one in which sediments have been buried deep enough to reach the oil/gas window, sediments are often consolidated in this case. </w:t>
      </w:r>
    </w:p>
    <w:tbl>
      <w:tblPr>
        <w:tblW w:w="0" w:type="auto"/>
        <w:jc w:val="center"/>
        <w:tblCellMar>
          <w:left w:w="0" w:type="dxa"/>
          <w:right w:w="0" w:type="dxa"/>
        </w:tblCellMar>
        <w:tblLook w:val="0600" w:firstRow="0" w:lastRow="0" w:firstColumn="0" w:lastColumn="0" w:noHBand="1" w:noVBand="1"/>
      </w:tblPr>
      <w:tblGrid>
        <w:gridCol w:w="1204"/>
        <w:gridCol w:w="2785"/>
        <w:gridCol w:w="1368"/>
        <w:gridCol w:w="1423"/>
        <w:gridCol w:w="2812"/>
        <w:gridCol w:w="26"/>
      </w:tblGrid>
      <w:tr w:rsidR="005D711F" w:rsidRPr="004F57E0" w14:paraId="5E4FD494" w14:textId="77777777" w:rsidTr="001B4234">
        <w:trPr>
          <w:trHeight w:val="742"/>
          <w:jc w:val="center"/>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tcPr>
          <w:p w14:paraId="3AE7393D" w14:textId="18CAEECF" w:rsidR="005D711F" w:rsidRPr="004F57E0" w:rsidRDefault="00996606" w:rsidP="001B4234">
            <w:pPr>
              <w:jc w:val="center"/>
              <w:rPr>
                <w:rFonts w:asciiTheme="minorHAnsi" w:hAnsiTheme="minorHAnsi" w:cstheme="minorHAnsi"/>
                <w:sz w:val="20"/>
                <w:lang w:val="en-GB"/>
              </w:rPr>
            </w:pPr>
            <w:r>
              <w:rPr>
                <w:rFonts w:asciiTheme="minorHAnsi" w:hAnsiTheme="minorHAnsi" w:cstheme="minorHAnsi"/>
                <w:b/>
                <w:bCs/>
                <w:color w:val="000000" w:themeColor="dark1"/>
                <w:kern w:val="24"/>
                <w:sz w:val="20"/>
                <w:lang w:val="en-GB" w:eastAsia="en-GB"/>
              </w:rPr>
              <w:t>Sub-surface</w:t>
            </w:r>
            <w:r w:rsidR="005D711F" w:rsidRPr="004F57E0">
              <w:rPr>
                <w:rFonts w:asciiTheme="minorHAnsi" w:hAnsiTheme="minorHAnsi" w:cstheme="minorHAnsi"/>
                <w:b/>
                <w:bCs/>
                <w:color w:val="000000" w:themeColor="dark1"/>
                <w:kern w:val="24"/>
                <w:sz w:val="20"/>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tcPr>
          <w:p w14:paraId="538BB758" w14:textId="04EDA78E" w:rsidR="005D711F" w:rsidRPr="004F57E0" w:rsidRDefault="005D711F" w:rsidP="001B4234">
            <w:pPr>
              <w:jc w:val="center"/>
              <w:rPr>
                <w:rFonts w:asciiTheme="minorHAnsi" w:hAnsiTheme="minorHAnsi" w:cstheme="minorHAnsi"/>
                <w:sz w:val="20"/>
                <w:lang w:val="en-GB"/>
              </w:rPr>
            </w:pPr>
            <w:r w:rsidRPr="004F57E0">
              <w:rPr>
                <w:rFonts w:asciiTheme="minorHAnsi" w:hAnsiTheme="minorHAnsi" w:cstheme="minorHAnsi"/>
                <w:b/>
                <w:bCs/>
                <w:color w:val="000000" w:themeColor="dark1"/>
                <w:kern w:val="24"/>
                <w:sz w:val="20"/>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tcPr>
          <w:p w14:paraId="3205912C" w14:textId="2C41949B" w:rsidR="005D711F" w:rsidRPr="004F57E0" w:rsidRDefault="005D711F" w:rsidP="001B4234">
            <w:pPr>
              <w:jc w:val="center"/>
              <w:rPr>
                <w:rFonts w:asciiTheme="minorHAnsi" w:hAnsiTheme="minorHAnsi" w:cstheme="minorHAnsi"/>
                <w:sz w:val="20"/>
                <w:lang w:val="en-GB"/>
              </w:rPr>
            </w:pPr>
            <w:r w:rsidRPr="004F57E0">
              <w:rPr>
                <w:rFonts w:asciiTheme="minorHAnsi" w:hAnsiTheme="minorHAnsi" w:cstheme="minorHAnsi"/>
                <w:b/>
                <w:bCs/>
                <w:color w:val="000000" w:themeColor="dark1"/>
                <w:kern w:val="24"/>
                <w:sz w:val="20"/>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tcPr>
          <w:p w14:paraId="1A9F1589" w14:textId="6AEEC39D" w:rsidR="005D711F" w:rsidRPr="004F57E0" w:rsidRDefault="005D711F" w:rsidP="001B4234">
            <w:pPr>
              <w:jc w:val="center"/>
              <w:rPr>
                <w:rFonts w:asciiTheme="minorHAnsi" w:hAnsiTheme="minorHAnsi" w:cstheme="minorHAnsi"/>
                <w:sz w:val="20"/>
                <w:lang w:val="en-GB"/>
              </w:rPr>
            </w:pPr>
            <w:r w:rsidRPr="004F57E0">
              <w:rPr>
                <w:rFonts w:asciiTheme="minorHAnsi" w:hAnsiTheme="minorHAnsi" w:cstheme="minorHAnsi"/>
                <w:b/>
                <w:bCs/>
                <w:color w:val="000000" w:themeColor="dark1"/>
                <w:kern w:val="24"/>
                <w:sz w:val="20"/>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tcPr>
          <w:p w14:paraId="6409E65C" w14:textId="64D35EE9" w:rsidR="005D711F" w:rsidRPr="004F57E0" w:rsidRDefault="005D711F" w:rsidP="001B4234">
            <w:pPr>
              <w:jc w:val="center"/>
              <w:rPr>
                <w:rFonts w:asciiTheme="minorHAnsi" w:hAnsiTheme="minorHAnsi" w:cstheme="minorHAnsi"/>
                <w:sz w:val="20"/>
                <w:lang w:val="en-GB"/>
              </w:rPr>
            </w:pPr>
            <w:r w:rsidRPr="004F57E0">
              <w:rPr>
                <w:rFonts w:asciiTheme="minorHAnsi" w:hAnsiTheme="minorHAnsi" w:cstheme="minorHAnsi"/>
                <w:b/>
                <w:bCs/>
                <w:color w:val="000000" w:themeColor="dark1"/>
                <w:kern w:val="24"/>
                <w:sz w:val="20"/>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6AD73D19" w14:textId="7CC2F767" w:rsidR="005D711F" w:rsidRPr="004F57E0" w:rsidRDefault="005D711F" w:rsidP="001B4234">
            <w:pPr>
              <w:rPr>
                <w:rFonts w:asciiTheme="minorHAnsi" w:hAnsiTheme="minorHAnsi" w:cstheme="minorHAnsi"/>
                <w:sz w:val="20"/>
                <w:lang w:val="en-GB"/>
              </w:rPr>
            </w:pPr>
          </w:p>
        </w:tc>
      </w:tr>
      <w:tr w:rsidR="005D711F" w:rsidRPr="004F57E0" w14:paraId="2980C766" w14:textId="77777777" w:rsidTr="004F57E0">
        <w:trPr>
          <w:trHeight w:val="2695"/>
          <w:jc w:val="center"/>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25AC3E2E" w14:textId="760A5374" w:rsidR="005D711F"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lastRenderedPageBreak/>
              <w:t>Directional drilling</w:t>
            </w:r>
            <w:r w:rsidR="00AC4062">
              <w:rPr>
                <w:rFonts w:asciiTheme="minorHAnsi" w:hAnsiTheme="minorHAnsi" w:cstheme="minorHAnsi"/>
                <w:sz w:val="20"/>
                <w:lang w:val="en-GB"/>
              </w:rPr>
              <w:t>.</w:t>
            </w:r>
          </w:p>
          <w:p w14:paraId="0530848D" w14:textId="77777777" w:rsidR="00AC4062" w:rsidRPr="004F57E0" w:rsidRDefault="00AC4062" w:rsidP="001B4234">
            <w:pPr>
              <w:jc w:val="center"/>
              <w:rPr>
                <w:rFonts w:asciiTheme="minorHAnsi" w:hAnsiTheme="minorHAnsi" w:cstheme="minorHAnsi"/>
                <w:sz w:val="20"/>
                <w:lang w:val="en-GB"/>
              </w:rPr>
            </w:pPr>
          </w:p>
          <w:p w14:paraId="033D8E97" w14:textId="4F646C1E" w:rsidR="00AC4062"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t>Enhanced oil recovery</w:t>
            </w:r>
            <w:r>
              <w:rPr>
                <w:rFonts w:asciiTheme="minorHAnsi" w:hAnsiTheme="minorHAnsi" w:cstheme="minorHAnsi"/>
                <w:sz w:val="20"/>
                <w:lang w:val="en-GB"/>
              </w:rPr>
              <w:t xml:space="preserve"> (EOR)</w:t>
            </w:r>
            <w:r w:rsidR="00AC4062">
              <w:rPr>
                <w:rFonts w:asciiTheme="minorHAnsi" w:hAnsiTheme="minorHAnsi" w:cstheme="minorHAnsi"/>
                <w:sz w:val="20"/>
                <w:lang w:val="en-GB"/>
              </w:rPr>
              <w:t>.</w:t>
            </w:r>
            <w:r w:rsidRPr="004F57E0">
              <w:rPr>
                <w:rFonts w:asciiTheme="minorHAnsi" w:hAnsiTheme="minorHAnsi" w:cstheme="minorHAnsi"/>
                <w:sz w:val="20"/>
                <w:lang w:val="en-GB"/>
              </w:rPr>
              <w:t xml:space="preserve"> </w:t>
            </w:r>
          </w:p>
          <w:p w14:paraId="2AFD60AE" w14:textId="77777777" w:rsidR="00AC4062" w:rsidRDefault="00AC4062" w:rsidP="001B4234">
            <w:pPr>
              <w:jc w:val="center"/>
              <w:rPr>
                <w:rFonts w:asciiTheme="minorHAnsi" w:hAnsiTheme="minorHAnsi" w:cstheme="minorHAnsi"/>
                <w:sz w:val="20"/>
                <w:lang w:val="en-GB"/>
              </w:rPr>
            </w:pPr>
          </w:p>
          <w:p w14:paraId="22C32AEC" w14:textId="69D15ACE" w:rsidR="005D711F" w:rsidRDefault="00AC4062" w:rsidP="001B4234">
            <w:pPr>
              <w:jc w:val="center"/>
              <w:rPr>
                <w:rFonts w:asciiTheme="minorHAnsi" w:hAnsiTheme="minorHAnsi" w:cstheme="minorHAnsi"/>
                <w:sz w:val="20"/>
                <w:lang w:val="en-GB"/>
              </w:rPr>
            </w:pPr>
            <w:r>
              <w:rPr>
                <w:rFonts w:asciiTheme="minorHAnsi" w:hAnsiTheme="minorHAnsi" w:cstheme="minorHAnsi"/>
                <w:sz w:val="20"/>
                <w:lang w:val="en-GB"/>
              </w:rPr>
              <w:t>I</w:t>
            </w:r>
            <w:r w:rsidR="005D711F" w:rsidRPr="004F57E0">
              <w:rPr>
                <w:rFonts w:asciiTheme="minorHAnsi" w:hAnsiTheme="minorHAnsi" w:cstheme="minorHAnsi"/>
                <w:sz w:val="20"/>
                <w:lang w:val="en-GB"/>
              </w:rPr>
              <w:t>n some cases</w:t>
            </w:r>
          </w:p>
          <w:p w14:paraId="523009F2" w14:textId="3FD49AE9" w:rsidR="005D711F" w:rsidRPr="004F57E0" w:rsidRDefault="00AC4062" w:rsidP="00AC4062">
            <w:pPr>
              <w:jc w:val="center"/>
              <w:rPr>
                <w:rFonts w:asciiTheme="minorHAnsi" w:hAnsiTheme="minorHAnsi" w:cstheme="minorHAnsi"/>
                <w:sz w:val="20"/>
                <w:lang w:val="en-GB"/>
              </w:rPr>
            </w:pPr>
            <w:r>
              <w:rPr>
                <w:rFonts w:asciiTheme="minorHAnsi" w:hAnsiTheme="minorHAnsi" w:cstheme="minorHAnsi"/>
                <w:sz w:val="20"/>
                <w:lang w:val="en-GB"/>
              </w:rPr>
              <w:t>c</w:t>
            </w:r>
            <w:r w:rsidR="005D711F">
              <w:rPr>
                <w:rFonts w:asciiTheme="minorHAnsi" w:hAnsiTheme="minorHAnsi" w:cstheme="minorHAnsi"/>
                <w:sz w:val="20"/>
                <w:lang w:val="en-GB"/>
              </w:rPr>
              <w:t>an stimulate or frack borehole</w:t>
            </w:r>
            <w:r>
              <w:rPr>
                <w:rFonts w:asciiTheme="minorHAnsi" w:hAnsiTheme="minorHAnsi" w:cstheme="minorHAnsi"/>
                <w:sz w:val="20"/>
                <w:lang w:val="en-GB"/>
              </w:rPr>
              <w:t>.</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661CF58" w14:textId="77777777" w:rsidR="004F0425"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t>Oil/Gas target reached by conventional drilling techniques</w:t>
            </w:r>
          </w:p>
          <w:p w14:paraId="65D0D0F9" w14:textId="77777777" w:rsidR="004F0425" w:rsidRDefault="004F0425" w:rsidP="001B4234">
            <w:pPr>
              <w:jc w:val="center"/>
              <w:rPr>
                <w:rFonts w:asciiTheme="minorHAnsi" w:hAnsiTheme="minorHAnsi" w:cstheme="minorHAnsi"/>
                <w:sz w:val="20"/>
                <w:lang w:val="en-GB"/>
              </w:rPr>
            </w:pPr>
          </w:p>
          <w:p w14:paraId="2536253D" w14:textId="3405DF72" w:rsidR="005D711F" w:rsidRDefault="004F0425" w:rsidP="001B4234">
            <w:pPr>
              <w:jc w:val="center"/>
              <w:rPr>
                <w:rFonts w:asciiTheme="minorHAnsi" w:hAnsiTheme="minorHAnsi" w:cstheme="minorHAnsi"/>
                <w:sz w:val="20"/>
                <w:lang w:val="en-GB"/>
              </w:rPr>
            </w:pPr>
            <w:r>
              <w:rPr>
                <w:rFonts w:asciiTheme="minorHAnsi" w:hAnsiTheme="minorHAnsi" w:cstheme="minorHAnsi"/>
                <w:sz w:val="20"/>
                <w:lang w:val="en-GB"/>
              </w:rPr>
              <w:t>In EOR, water or CO</w:t>
            </w:r>
            <w:r w:rsidRPr="004F0425">
              <w:rPr>
                <w:rFonts w:asciiTheme="minorHAnsi" w:hAnsiTheme="minorHAnsi" w:cstheme="minorHAnsi"/>
                <w:sz w:val="20"/>
                <w:vertAlign w:val="subscript"/>
                <w:lang w:val="en-GB"/>
              </w:rPr>
              <w:t>2</w:t>
            </w:r>
            <w:r>
              <w:rPr>
                <w:rFonts w:asciiTheme="minorHAnsi" w:hAnsiTheme="minorHAnsi" w:cstheme="minorHAnsi"/>
                <w:sz w:val="20"/>
                <w:lang w:val="en-GB"/>
              </w:rPr>
              <w:t xml:space="preserve"> pumped into to the reservoir to sustain pressures</w:t>
            </w:r>
            <w:r w:rsidR="005D711F" w:rsidRPr="004F57E0">
              <w:rPr>
                <w:rFonts w:asciiTheme="minorHAnsi" w:hAnsiTheme="minorHAnsi" w:cstheme="minorHAnsi"/>
                <w:sz w:val="20"/>
                <w:lang w:val="en-GB"/>
              </w:rPr>
              <w:br/>
            </w:r>
            <w:r w:rsidR="005D711F" w:rsidRPr="004F57E0">
              <w:rPr>
                <w:rFonts w:asciiTheme="minorHAnsi" w:hAnsiTheme="minorHAnsi" w:cstheme="minorHAnsi"/>
                <w:sz w:val="20"/>
                <w:lang w:val="en-GB"/>
              </w:rPr>
              <w:br/>
              <w:t>Target is reservoir rock (permeable). Typically no need to enhance permeability, but may use a “mini-frac” in the instances that it is necessary</w:t>
            </w:r>
            <w:r w:rsidR="005D711F">
              <w:rPr>
                <w:rFonts w:asciiTheme="minorHAnsi" w:hAnsiTheme="minorHAnsi" w:cstheme="minorHAnsi"/>
                <w:sz w:val="20"/>
                <w:lang w:val="en-GB"/>
              </w:rPr>
              <w:t xml:space="preserve">. </w:t>
            </w:r>
          </w:p>
          <w:p w14:paraId="17FA67B3" w14:textId="01E827AB" w:rsidR="005D711F" w:rsidRPr="004F57E0" w:rsidRDefault="005D711F" w:rsidP="001B4234">
            <w:pPr>
              <w:jc w:val="center"/>
              <w:rPr>
                <w:rFonts w:asciiTheme="minorHAnsi" w:hAnsiTheme="minorHAnsi" w:cstheme="minorHAnsi"/>
                <w:sz w:val="20"/>
                <w:lang w:val="en-GB"/>
              </w:rPr>
            </w:pP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2F7D25BF" w14:textId="28DA5AD7" w:rsidR="005D711F"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t>Pressure decrease - removal of oil/gas from reservoir</w:t>
            </w:r>
          </w:p>
          <w:p w14:paraId="5BDBB029" w14:textId="77777777" w:rsidR="004F0425" w:rsidRDefault="004F0425" w:rsidP="001B4234">
            <w:pPr>
              <w:jc w:val="center"/>
              <w:rPr>
                <w:rFonts w:asciiTheme="minorHAnsi" w:hAnsiTheme="minorHAnsi" w:cstheme="minorHAnsi"/>
                <w:sz w:val="20"/>
                <w:lang w:val="en-GB"/>
              </w:rPr>
            </w:pPr>
          </w:p>
          <w:p w14:paraId="7C690F3F" w14:textId="71F3F47F" w:rsidR="005D711F" w:rsidRPr="004F57E0" w:rsidRDefault="005D711F" w:rsidP="001B4234">
            <w:pPr>
              <w:jc w:val="center"/>
              <w:rPr>
                <w:rFonts w:asciiTheme="minorHAnsi" w:hAnsiTheme="minorHAnsi" w:cstheme="minorHAnsi"/>
                <w:sz w:val="20"/>
                <w:lang w:val="en-GB"/>
              </w:rPr>
            </w:pPr>
            <w:r>
              <w:rPr>
                <w:rFonts w:asciiTheme="minorHAnsi" w:hAnsiTheme="minorHAnsi" w:cstheme="minorHAnsi"/>
                <w:sz w:val="20"/>
                <w:lang w:val="en-GB"/>
              </w:rPr>
              <w:t>EOR can increase pressure in reservoir.</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657AE031" w14:textId="1E792B46" w:rsidR="005D711F" w:rsidRPr="004F57E0"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t>Mature sedimentary basins</w:t>
            </w:r>
            <w:r w:rsidR="00AC4062">
              <w:rPr>
                <w:rFonts w:asciiTheme="minorHAnsi" w:hAnsiTheme="minorHAnsi" w:cstheme="minorHAnsi"/>
                <w:sz w:val="20"/>
                <w:lang w:val="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4C84B937" w14:textId="774E9333" w:rsidR="005D711F"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t xml:space="preserve">Well integrity. </w:t>
            </w:r>
            <w:r w:rsidRPr="004F57E0">
              <w:rPr>
                <w:rFonts w:asciiTheme="minorHAnsi" w:hAnsiTheme="minorHAnsi" w:cstheme="minorHAnsi"/>
                <w:sz w:val="20"/>
                <w:lang w:val="en-GB"/>
              </w:rPr>
              <w:br/>
            </w:r>
            <w:r w:rsidRPr="004F57E0">
              <w:rPr>
                <w:rFonts w:asciiTheme="minorHAnsi" w:hAnsiTheme="minorHAnsi" w:cstheme="minorHAnsi"/>
                <w:sz w:val="20"/>
                <w:lang w:val="en-GB"/>
              </w:rPr>
              <w:br/>
              <w:t>Major pathway to surface is the well itself.</w:t>
            </w:r>
          </w:p>
          <w:p w14:paraId="1C71F57A" w14:textId="77777777" w:rsidR="001B4234" w:rsidRDefault="001B4234" w:rsidP="001B4234">
            <w:pPr>
              <w:jc w:val="center"/>
              <w:rPr>
                <w:rFonts w:asciiTheme="minorHAnsi" w:hAnsiTheme="minorHAnsi" w:cstheme="minorHAnsi"/>
                <w:sz w:val="20"/>
                <w:lang w:val="en-GB"/>
              </w:rPr>
            </w:pPr>
          </w:p>
          <w:p w14:paraId="6E9026CD" w14:textId="204C761C" w:rsidR="005D711F"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t>Natural faulting in mature basin - may act as a trap, or a pathway for migration.</w:t>
            </w:r>
          </w:p>
          <w:p w14:paraId="305BC539" w14:textId="77777777" w:rsidR="001B4234" w:rsidRDefault="001B4234" w:rsidP="001B4234">
            <w:pPr>
              <w:jc w:val="center"/>
              <w:rPr>
                <w:rFonts w:asciiTheme="minorHAnsi" w:hAnsiTheme="minorHAnsi" w:cstheme="minorHAnsi"/>
                <w:sz w:val="20"/>
                <w:lang w:val="en-GB"/>
              </w:rPr>
            </w:pPr>
          </w:p>
          <w:p w14:paraId="35F79ED4" w14:textId="563C6CF5" w:rsidR="005D711F" w:rsidRPr="004F57E0" w:rsidRDefault="005D711F" w:rsidP="001B4234">
            <w:pPr>
              <w:jc w:val="center"/>
              <w:rPr>
                <w:rFonts w:asciiTheme="minorHAnsi" w:hAnsiTheme="minorHAnsi" w:cstheme="minorHAnsi"/>
                <w:sz w:val="20"/>
                <w:lang w:val="en-GB"/>
              </w:rPr>
            </w:pPr>
            <w:r w:rsidRPr="004F57E0">
              <w:rPr>
                <w:rFonts w:asciiTheme="minorHAnsi" w:hAnsiTheme="minorHAnsi" w:cstheme="minorHAnsi"/>
                <w:sz w:val="20"/>
                <w:lang w:val="en-GB"/>
              </w:rPr>
              <w:t xml:space="preserve">Mini-fracs may create </w:t>
            </w:r>
            <w:r w:rsidR="00340904" w:rsidRPr="004F57E0">
              <w:rPr>
                <w:rFonts w:asciiTheme="minorHAnsi" w:hAnsiTheme="minorHAnsi" w:cstheme="minorHAnsi"/>
                <w:sz w:val="20"/>
                <w:lang w:val="en-GB"/>
              </w:rPr>
              <w:t>artificial</w:t>
            </w:r>
            <w:r w:rsidRPr="004F57E0">
              <w:rPr>
                <w:rFonts w:asciiTheme="minorHAnsi" w:hAnsiTheme="minorHAnsi" w:cstheme="minorHAnsi"/>
                <w:sz w:val="20"/>
                <w:lang w:val="en-GB"/>
              </w:rPr>
              <w:t xml:space="preserve"> pathways, but unlikely considering the lower pressure compared to high volume and pressur</w:t>
            </w:r>
            <w:r>
              <w:rPr>
                <w:rFonts w:asciiTheme="minorHAnsi" w:hAnsiTheme="minorHAnsi" w:cstheme="minorHAnsi"/>
                <w:sz w:val="20"/>
                <w:lang w:val="en-GB"/>
              </w:rPr>
              <w:t>e fracturing used in shale gas.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7794FB7C" w14:textId="2715A1AF" w:rsidR="005D711F" w:rsidRPr="004F57E0" w:rsidRDefault="005D711F" w:rsidP="001B4234">
            <w:pPr>
              <w:jc w:val="center"/>
              <w:rPr>
                <w:rFonts w:asciiTheme="minorHAnsi" w:hAnsiTheme="minorHAnsi" w:cstheme="minorHAnsi"/>
                <w:sz w:val="20"/>
                <w:lang w:val="en-GB"/>
              </w:rPr>
            </w:pPr>
          </w:p>
        </w:tc>
      </w:tr>
    </w:tbl>
    <w:p w14:paraId="1F242DF8" w14:textId="77777777" w:rsidR="003540D8" w:rsidRPr="00D70125" w:rsidRDefault="003540D8" w:rsidP="005F113D">
      <w:pPr>
        <w:spacing w:after="240"/>
        <w:rPr>
          <w:szCs w:val="24"/>
        </w:rPr>
      </w:pPr>
    </w:p>
    <w:p w14:paraId="1317BA66" w14:textId="37D74007" w:rsidR="00CA22C5" w:rsidRDefault="00CA22C5" w:rsidP="005F113D">
      <w:pPr>
        <w:spacing w:after="240"/>
      </w:pPr>
    </w:p>
    <w:p w14:paraId="62DD019D" w14:textId="205AB32A" w:rsidR="00AC4062" w:rsidRDefault="00AC4062" w:rsidP="005F113D">
      <w:pPr>
        <w:pStyle w:val="Caption"/>
        <w:spacing w:after="240"/>
      </w:pPr>
      <w:bookmarkStart w:id="18" w:name="_Ref11408814"/>
      <w:r>
        <w:rPr>
          <w:noProof/>
          <w:lang w:val="en-GB" w:eastAsia="en-GB"/>
        </w:rPr>
        <w:drawing>
          <wp:inline distT="0" distB="0" distL="0" distR="0" wp14:anchorId="5298147E" wp14:editId="7C07374F">
            <wp:extent cx="6343650" cy="506282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1920010_004_CoventionalOilG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44022" cy="5063120"/>
                    </a:xfrm>
                    <a:prstGeom prst="rect">
                      <a:avLst/>
                    </a:prstGeom>
                  </pic:spPr>
                </pic:pic>
              </a:graphicData>
            </a:graphic>
          </wp:inline>
        </w:drawing>
      </w:r>
    </w:p>
    <w:p w14:paraId="034226BF" w14:textId="0842C8D6" w:rsidR="008B244C" w:rsidRDefault="008B244C" w:rsidP="005F113D">
      <w:pPr>
        <w:pStyle w:val="Caption"/>
        <w:spacing w:after="240"/>
      </w:pPr>
      <w:r>
        <w:lastRenderedPageBreak/>
        <w:t xml:space="preserve">Figure </w:t>
      </w:r>
      <w:r>
        <w:fldChar w:fldCharType="begin"/>
      </w:r>
      <w:r>
        <w:instrText xml:space="preserve"> SEQ Figure \* ARABIC </w:instrText>
      </w:r>
      <w:r>
        <w:fldChar w:fldCharType="separate"/>
      </w:r>
      <w:r w:rsidR="00386EA8">
        <w:rPr>
          <w:noProof/>
        </w:rPr>
        <w:t>3</w:t>
      </w:r>
      <w:r>
        <w:fldChar w:fldCharType="end"/>
      </w:r>
      <w:bookmarkEnd w:id="18"/>
      <w:r>
        <w:t xml:space="preserve"> Contamination pathways for conventional oil and gas</w:t>
      </w:r>
      <w:r w:rsidR="003540D8">
        <w:t>. 1) Transport along abandoned/existing wells into formations with</w:t>
      </w:r>
      <w:r w:rsidR="004F0425">
        <w:t xml:space="preserve"> groundwater. 2) Injection for E</w:t>
      </w:r>
      <w:r w:rsidR="003540D8">
        <w:t>OR (water/steam/CO</w:t>
      </w:r>
      <w:r w:rsidR="003540D8" w:rsidRPr="003540D8">
        <w:rPr>
          <w:vertAlign w:val="subscript"/>
        </w:rPr>
        <w:t>2</w:t>
      </w:r>
      <w:r w:rsidR="003540D8">
        <w:t xml:space="preserve">) can increase reservoir pressures and force contaminants out of </w:t>
      </w:r>
      <w:r w:rsidR="00CC049B">
        <w:t xml:space="preserve">the </w:t>
      </w:r>
      <w:r w:rsidR="003540D8">
        <w:t xml:space="preserve">reservoir and along other pathways. 3) Transport of contaminants along permeable faults. 4) Release of contaminants into groundwater through leaky borehole. </w:t>
      </w:r>
    </w:p>
    <w:p w14:paraId="016CDB14" w14:textId="77777777" w:rsidR="008B244C" w:rsidRDefault="008B244C" w:rsidP="005F113D">
      <w:pPr>
        <w:spacing w:after="240"/>
        <w:rPr>
          <w:rFonts w:ascii="Calibri" w:hAnsi="Calibri"/>
          <w:color w:val="000000"/>
          <w:sz w:val="22"/>
          <w:szCs w:val="22"/>
          <w:lang w:eastAsia="en-GB"/>
        </w:rPr>
      </w:pPr>
    </w:p>
    <w:p w14:paraId="640FDA95" w14:textId="77777777" w:rsidR="008B244C" w:rsidRDefault="008B244C" w:rsidP="005F113D">
      <w:pPr>
        <w:spacing w:after="240"/>
      </w:pPr>
    </w:p>
    <w:p w14:paraId="2D71151D" w14:textId="6DBBE5AE" w:rsidR="003E3FB2" w:rsidRDefault="004F2E13" w:rsidP="005F113D">
      <w:pPr>
        <w:pStyle w:val="Heading1"/>
        <w:spacing w:after="240"/>
        <w:rPr>
          <w:lang w:val="en-GB"/>
        </w:rPr>
      </w:pPr>
      <w:bookmarkStart w:id="19" w:name="_Toc13660073"/>
      <w:r>
        <w:rPr>
          <w:lang w:val="en-GB"/>
        </w:rPr>
        <w:lastRenderedPageBreak/>
        <w:t>Shale Gas</w:t>
      </w:r>
      <w:bookmarkEnd w:id="19"/>
    </w:p>
    <w:p w14:paraId="07C5E0E9" w14:textId="1FD21B86" w:rsidR="00044DC4" w:rsidRDefault="00044DC4" w:rsidP="005F113D">
      <w:pPr>
        <w:pStyle w:val="Heading2"/>
        <w:spacing w:after="240"/>
        <w:rPr>
          <w:lang w:val="en-GB"/>
        </w:rPr>
      </w:pPr>
      <w:bookmarkStart w:id="20" w:name="_Toc13660074"/>
      <w:r>
        <w:rPr>
          <w:lang w:val="en-GB"/>
        </w:rPr>
        <w:t>Background</w:t>
      </w:r>
      <w:r w:rsidR="00CC1D36">
        <w:rPr>
          <w:lang w:val="en-GB"/>
        </w:rPr>
        <w:t xml:space="preserve"> and extraction activities</w:t>
      </w:r>
      <w:bookmarkEnd w:id="20"/>
    </w:p>
    <w:p w14:paraId="5C8827E5" w14:textId="5BE6DCB8" w:rsidR="00044DC4" w:rsidRDefault="00044DC4" w:rsidP="005F113D">
      <w:pPr>
        <w:spacing w:before="240" w:after="240"/>
      </w:pPr>
      <w:r w:rsidRPr="00CC1D36">
        <w:t>There is currently no shale gas production in the UK or Europe. Several countries in Europe have announced</w:t>
      </w:r>
      <w:r w:rsidR="00093742">
        <w:t xml:space="preserve"> moratoria or bans on shale gas</w:t>
      </w:r>
      <w:r w:rsidRPr="00CC1D36">
        <w:t xml:space="preserve">. There is active exploration in England for the </w:t>
      </w:r>
      <w:r w:rsidR="00A6725D" w:rsidRPr="00CC1D36">
        <w:t>Carboniferous (Na</w:t>
      </w:r>
      <w:r w:rsidR="007A4901">
        <w:t>m</w:t>
      </w:r>
      <w:r w:rsidR="00A6725D" w:rsidRPr="00CC1D36">
        <w:t xml:space="preserve">urian) aged </w:t>
      </w:r>
      <w:r w:rsidRPr="00CC1D36">
        <w:t xml:space="preserve">Bowland-Hodder shale formations in the Fylde of Lancashire and the Vale of Pickering, Yorkshire. </w:t>
      </w:r>
    </w:p>
    <w:p w14:paraId="53B80487" w14:textId="6274A5F7" w:rsidR="00044DC4" w:rsidRDefault="00044DC4" w:rsidP="005F113D">
      <w:pPr>
        <w:spacing w:before="240" w:after="240"/>
      </w:pPr>
      <w:r w:rsidRPr="00123148">
        <w:t>Shale gas and shale oil are extracted directly from organic rich shales. The low permeability of shales (&lt;0.001 to 0.0001 mD) (CSUR, 2016) means that a proportion of gas or oil produced from the organic material in shales is trapped within the pore spaces. Gas</w:t>
      </w:r>
      <w:r w:rsidRPr="00123148">
        <w:rPr>
          <w:szCs w:val="24"/>
        </w:rPr>
        <w:t xml:space="preserve"> can also be bound to the matrix by adsorption.</w:t>
      </w:r>
      <w:r w:rsidRPr="00123148">
        <w:t xml:space="preserve"> Other tight (low permeability) reservoirs (such as limestone or siltstone) are also often called shale gas reservoirs even through the rocks do not contain a high enough proportion of clay minerals to generally be called shales (Lefebvre, 2017). </w:t>
      </w:r>
    </w:p>
    <w:p w14:paraId="497A7F43" w14:textId="65891DBF" w:rsidR="00044DC4" w:rsidRDefault="00044DC4" w:rsidP="005F113D">
      <w:pPr>
        <w:spacing w:before="240" w:after="240"/>
        <w:rPr>
          <w:szCs w:val="24"/>
        </w:rPr>
      </w:pPr>
      <w:r>
        <w:rPr>
          <w:szCs w:val="24"/>
        </w:rPr>
        <w:t>Shale gas is extracted via a borehole, which may be deviated from vertical and/or have horizontal sections within the shale</w:t>
      </w:r>
      <w:r w:rsidR="00A6725D">
        <w:rPr>
          <w:szCs w:val="24"/>
        </w:rPr>
        <w:t>, in order to access a greater volume of rock</w:t>
      </w:r>
      <w:r>
        <w:rPr>
          <w:szCs w:val="24"/>
        </w:rPr>
        <w:t>. High volume</w:t>
      </w:r>
      <w:r w:rsidR="00093742">
        <w:rPr>
          <w:szCs w:val="24"/>
        </w:rPr>
        <w:t>, high pressure</w:t>
      </w:r>
      <w:r>
        <w:rPr>
          <w:szCs w:val="24"/>
        </w:rPr>
        <w:t xml:space="preserve"> hydraulic fracturing (fracking) is used to increase the permeability of the shale, allowing gas to flow from the shale to the borehole. The process involves injecting a high volume of ‘frack fluid’ (water containing a proppant</w:t>
      </w:r>
      <w:r w:rsidR="0028111E">
        <w:rPr>
          <w:szCs w:val="24"/>
        </w:rPr>
        <w:t xml:space="preserve"> (</w:t>
      </w:r>
      <w:r w:rsidR="00340904">
        <w:rPr>
          <w:szCs w:val="24"/>
        </w:rPr>
        <w:t>sand or ceramic beads</w:t>
      </w:r>
      <w:r w:rsidR="0028111E">
        <w:rPr>
          <w:szCs w:val="24"/>
        </w:rPr>
        <w:t>)</w:t>
      </w:r>
      <w:r w:rsidR="00340904">
        <w:rPr>
          <w:szCs w:val="24"/>
        </w:rPr>
        <w:t xml:space="preserve"> </w:t>
      </w:r>
      <w:r>
        <w:rPr>
          <w:szCs w:val="24"/>
        </w:rPr>
        <w:t xml:space="preserve">and chemical additives) into the borehole under a very high pressure in order to fracture the rock surrounding the well. These induced fractures increase the shale porosity from 1-10% to 35% (Brownlow et al., 2016). The fractures are kept open by the proppant after the borehole </w:t>
      </w:r>
      <w:r w:rsidRPr="00F82532">
        <w:rPr>
          <w:szCs w:val="24"/>
        </w:rPr>
        <w:t>i</w:t>
      </w:r>
      <w:r>
        <w:rPr>
          <w:szCs w:val="24"/>
        </w:rPr>
        <w:t xml:space="preserve">s </w:t>
      </w:r>
      <w:r w:rsidR="00093742" w:rsidRPr="00F82532">
        <w:rPr>
          <w:szCs w:val="24"/>
        </w:rPr>
        <w:t>depressurized</w:t>
      </w:r>
      <w:r w:rsidRPr="00F82532">
        <w:rPr>
          <w:szCs w:val="24"/>
        </w:rPr>
        <w:t xml:space="preserve"> </w:t>
      </w:r>
      <w:r>
        <w:rPr>
          <w:szCs w:val="24"/>
        </w:rPr>
        <w:t>to allow the</w:t>
      </w:r>
      <w:r w:rsidRPr="00F82532">
        <w:rPr>
          <w:szCs w:val="24"/>
        </w:rPr>
        <w:t xml:space="preserve"> gas </w:t>
      </w:r>
      <w:r>
        <w:rPr>
          <w:szCs w:val="24"/>
        </w:rPr>
        <w:t>to</w:t>
      </w:r>
      <w:r w:rsidRPr="00F82532">
        <w:rPr>
          <w:szCs w:val="24"/>
        </w:rPr>
        <w:t xml:space="preserve"> </w:t>
      </w:r>
      <w:r w:rsidR="007A4901">
        <w:rPr>
          <w:szCs w:val="24"/>
        </w:rPr>
        <w:t xml:space="preserve">flow to </w:t>
      </w:r>
      <w:r>
        <w:rPr>
          <w:szCs w:val="24"/>
        </w:rPr>
        <w:t xml:space="preserve">the surface. </w:t>
      </w:r>
      <w:r w:rsidRPr="006D186A">
        <w:rPr>
          <w:szCs w:val="24"/>
        </w:rPr>
        <w:t>Hydraulic fracturing</w:t>
      </w:r>
      <w:r>
        <w:rPr>
          <w:szCs w:val="24"/>
        </w:rPr>
        <w:t xml:space="preserve"> is</w:t>
      </w:r>
      <w:r w:rsidRPr="006D186A">
        <w:rPr>
          <w:szCs w:val="24"/>
        </w:rPr>
        <w:t xml:space="preserve"> not always required for oil production</w:t>
      </w:r>
      <w:r>
        <w:rPr>
          <w:szCs w:val="24"/>
        </w:rPr>
        <w:t xml:space="preserve"> from </w:t>
      </w:r>
      <w:r w:rsidR="00F3505F">
        <w:rPr>
          <w:szCs w:val="24"/>
        </w:rPr>
        <w:t>“</w:t>
      </w:r>
      <w:r>
        <w:rPr>
          <w:szCs w:val="24"/>
        </w:rPr>
        <w:t>tight</w:t>
      </w:r>
      <w:r w:rsidR="00F3505F">
        <w:rPr>
          <w:szCs w:val="24"/>
        </w:rPr>
        <w:t xml:space="preserve">” </w:t>
      </w:r>
      <w:r>
        <w:rPr>
          <w:szCs w:val="24"/>
        </w:rPr>
        <w:t>formations</w:t>
      </w:r>
      <w:r w:rsidRPr="006D186A">
        <w:rPr>
          <w:szCs w:val="24"/>
        </w:rPr>
        <w:t xml:space="preserve"> (US EPA, 2016).</w:t>
      </w:r>
    </w:p>
    <w:p w14:paraId="51A83247" w14:textId="79725E76" w:rsidR="00044DC4" w:rsidRPr="00CC1D36" w:rsidRDefault="00044DC4" w:rsidP="005F113D">
      <w:pPr>
        <w:spacing w:before="240" w:after="240"/>
        <w:rPr>
          <w:szCs w:val="24"/>
        </w:rPr>
      </w:pPr>
      <w:r w:rsidRPr="00CC1D36">
        <w:rPr>
          <w:szCs w:val="24"/>
        </w:rPr>
        <w:t>The volumes of water and pressures required for high volume hydraulic fracturing depend on the geological conditions and composition of the hydraulic fracturing fluid, but are relatively large. In the U.S., the average water volume injected per horizontal borehole in 2014 was nearly 20,000 m</w:t>
      </w:r>
      <w:r w:rsidRPr="009909B0">
        <w:rPr>
          <w:szCs w:val="24"/>
          <w:vertAlign w:val="superscript"/>
        </w:rPr>
        <w:t>3</w:t>
      </w:r>
      <w:r w:rsidRPr="00CC1D36">
        <w:rPr>
          <w:szCs w:val="24"/>
        </w:rPr>
        <w:t xml:space="preserve"> (typically between 10,000 to 25,000 m</w:t>
      </w:r>
      <w:r w:rsidRPr="009909B0">
        <w:rPr>
          <w:szCs w:val="24"/>
          <w:vertAlign w:val="superscript"/>
        </w:rPr>
        <w:t>3</w:t>
      </w:r>
      <w:r w:rsidRPr="00CC1D36">
        <w:rPr>
          <w:szCs w:val="24"/>
        </w:rPr>
        <w:t>, AEA (2012)) per well for gas and up to 16,000 m</w:t>
      </w:r>
      <w:r w:rsidRPr="009909B0">
        <w:rPr>
          <w:szCs w:val="24"/>
          <w:vertAlign w:val="superscript"/>
        </w:rPr>
        <w:t>3</w:t>
      </w:r>
      <w:r w:rsidRPr="00CC1D36">
        <w:rPr>
          <w:szCs w:val="24"/>
        </w:rPr>
        <w:t xml:space="preserve"> for oil (Gallegos et al., 2015). The volumes required for vertical boreholes are much lower, with medians of &lt; 2,000 </w:t>
      </w:r>
      <w:r w:rsidR="009909B0" w:rsidRPr="00CC1D36">
        <w:rPr>
          <w:szCs w:val="24"/>
        </w:rPr>
        <w:t>m</w:t>
      </w:r>
      <w:r w:rsidR="009909B0" w:rsidRPr="009909B0">
        <w:rPr>
          <w:szCs w:val="24"/>
          <w:vertAlign w:val="superscript"/>
        </w:rPr>
        <w:t>3</w:t>
      </w:r>
      <w:r w:rsidRPr="00CC1D36">
        <w:rPr>
          <w:szCs w:val="24"/>
        </w:rPr>
        <w:t xml:space="preserve"> and &lt; 1,000 </w:t>
      </w:r>
      <w:r w:rsidR="009909B0" w:rsidRPr="00CC1D36">
        <w:rPr>
          <w:szCs w:val="24"/>
        </w:rPr>
        <w:t>m</w:t>
      </w:r>
      <w:r w:rsidR="009909B0" w:rsidRPr="009909B0">
        <w:rPr>
          <w:szCs w:val="24"/>
          <w:vertAlign w:val="superscript"/>
        </w:rPr>
        <w:t>3</w:t>
      </w:r>
      <w:r w:rsidRPr="00CC1D36">
        <w:rPr>
          <w:szCs w:val="24"/>
        </w:rPr>
        <w:t xml:space="preserve"> for gas and oil respectively (Gallegos et al., 2015), and generally reflect the length of the borehole (Gallegos et al., 2015). Between 40-80 % of injected fluids flow back to the surface as flowback (Prpich et al., 2015). In the Marcellus and Haynesville Shales, injection pressures range from 13.8 MPa to 82 MPa (US EPA, 2016).</w:t>
      </w:r>
    </w:p>
    <w:p w14:paraId="50925C6B" w14:textId="77777777" w:rsidR="00E1089C" w:rsidRPr="00CC1D36" w:rsidRDefault="00044DC4" w:rsidP="005F113D">
      <w:pPr>
        <w:spacing w:before="240" w:after="240"/>
        <w:rPr>
          <w:szCs w:val="24"/>
        </w:rPr>
      </w:pPr>
      <w:r w:rsidRPr="00CC1D36">
        <w:rPr>
          <w:szCs w:val="24"/>
        </w:rPr>
        <w:t xml:space="preserve">Hydraulic fracturing activities can last from one day to several weeks (US EPA, 2016). If the horizontal wells are too long to maintain pressure along their length, plugs can be used to fracture the well in stages (The Royal Society, 2012). Re-fracturing or re-completions are sometimes required in wells, but this is thought to be for &lt; 2 % boreholes (US EPA, 2016). In some cases, more than 20 boreholes can originate from a single well pad (Jackson et al., 2013a). </w:t>
      </w:r>
    </w:p>
    <w:p w14:paraId="6742BEC0" w14:textId="5D779B6C" w:rsidR="003C3D08" w:rsidRDefault="004F2E13" w:rsidP="005F113D">
      <w:pPr>
        <w:pStyle w:val="Heading2"/>
        <w:spacing w:after="240"/>
        <w:rPr>
          <w:lang w:val="en-GB"/>
        </w:rPr>
      </w:pPr>
      <w:bookmarkStart w:id="21" w:name="_Toc13660075"/>
      <w:r>
        <w:rPr>
          <w:lang w:val="en-GB"/>
        </w:rPr>
        <w:t>Geological and hydrogeological setting</w:t>
      </w:r>
      <w:bookmarkEnd w:id="21"/>
    </w:p>
    <w:p w14:paraId="72826E02" w14:textId="29BA2DB9" w:rsidR="0036528B" w:rsidRPr="009909B0" w:rsidRDefault="0036528B" w:rsidP="009909B0">
      <w:pPr>
        <w:spacing w:before="240" w:after="240"/>
        <w:rPr>
          <w:szCs w:val="24"/>
        </w:rPr>
      </w:pPr>
      <w:r w:rsidRPr="009909B0">
        <w:rPr>
          <w:szCs w:val="24"/>
        </w:rPr>
        <w:t>S</w:t>
      </w:r>
      <w:r w:rsidR="00044DC4" w:rsidRPr="009909B0">
        <w:rPr>
          <w:szCs w:val="24"/>
        </w:rPr>
        <w:t>hales and tight formations with the potential for shale/tight gas are often</w:t>
      </w:r>
      <w:r w:rsidRPr="009909B0">
        <w:rPr>
          <w:szCs w:val="24"/>
        </w:rPr>
        <w:t xml:space="preserve"> found in sedimentary basins, or sometimes in </w:t>
      </w:r>
      <w:r w:rsidR="00044DC4" w:rsidRPr="009909B0">
        <w:rPr>
          <w:szCs w:val="24"/>
        </w:rPr>
        <w:t xml:space="preserve">halo plays, around the edges of historical </w:t>
      </w:r>
      <w:r w:rsidRPr="009909B0">
        <w:rPr>
          <w:szCs w:val="24"/>
        </w:rPr>
        <w:t xml:space="preserve">oil and gas </w:t>
      </w:r>
      <w:r w:rsidR="00044DC4" w:rsidRPr="009909B0">
        <w:rPr>
          <w:szCs w:val="24"/>
        </w:rPr>
        <w:t xml:space="preserve">production sites, or in larger geostratigraphic plays (CSUR, 2016). Shale and tight oil and gas formations </w:t>
      </w:r>
      <w:r w:rsidR="0028111E">
        <w:rPr>
          <w:szCs w:val="24"/>
        </w:rPr>
        <w:t>are found within</w:t>
      </w:r>
      <w:r w:rsidR="00044DC4" w:rsidRPr="009909B0">
        <w:rPr>
          <w:szCs w:val="24"/>
        </w:rPr>
        <w:t xml:space="preserve"> </w:t>
      </w:r>
      <w:r w:rsidR="00044DC4" w:rsidRPr="009909B0">
        <w:rPr>
          <w:szCs w:val="24"/>
        </w:rPr>
        <w:lastRenderedPageBreak/>
        <w:t>clastic depositional systems with sandstone, siltstone, mudstone and shale</w:t>
      </w:r>
      <w:r w:rsidR="0028111E">
        <w:rPr>
          <w:szCs w:val="24"/>
        </w:rPr>
        <w:t>,</w:t>
      </w:r>
      <w:r w:rsidR="00044DC4" w:rsidRPr="009909B0">
        <w:rPr>
          <w:szCs w:val="24"/>
        </w:rPr>
        <w:t xml:space="preserve"> or carbonate systems with limestone, dolomite, shale and halite/anhydrite. </w:t>
      </w:r>
    </w:p>
    <w:p w14:paraId="4443E6F7" w14:textId="4D8875AF" w:rsidR="0036528B" w:rsidRPr="009909B0" w:rsidRDefault="0036528B" w:rsidP="009909B0">
      <w:pPr>
        <w:spacing w:before="240" w:after="240"/>
        <w:rPr>
          <w:szCs w:val="24"/>
        </w:rPr>
      </w:pPr>
      <w:r w:rsidRPr="009909B0">
        <w:rPr>
          <w:szCs w:val="24"/>
        </w:rPr>
        <w:t>In younger basins, without a long history of deformation (e.g. the Panonanian Basin</w:t>
      </w:r>
      <w:r w:rsidR="009909B0">
        <w:rPr>
          <w:szCs w:val="24"/>
        </w:rPr>
        <w:t>)</w:t>
      </w:r>
      <w:r w:rsidRPr="009909B0">
        <w:rPr>
          <w:szCs w:val="24"/>
        </w:rPr>
        <w:t>, shale structure may be relatively straight forward. In areas where basins are older, such as i</w:t>
      </w:r>
      <w:r w:rsidR="00044DC4" w:rsidRPr="009909B0">
        <w:rPr>
          <w:szCs w:val="24"/>
        </w:rPr>
        <w:t xml:space="preserve">n the UK, the basin and formation structure </w:t>
      </w:r>
      <w:r w:rsidRPr="009909B0">
        <w:rPr>
          <w:szCs w:val="24"/>
        </w:rPr>
        <w:t>can be</w:t>
      </w:r>
      <w:r w:rsidR="00044DC4" w:rsidRPr="009909B0">
        <w:rPr>
          <w:szCs w:val="24"/>
        </w:rPr>
        <w:t xml:space="preserve"> complex due to the age and deformation history of the rock units. The thickness of shales with </w:t>
      </w:r>
      <w:r w:rsidRPr="009909B0">
        <w:rPr>
          <w:szCs w:val="24"/>
        </w:rPr>
        <w:t xml:space="preserve">gas resources </w:t>
      </w:r>
      <w:r w:rsidR="0028111E">
        <w:rPr>
          <w:szCs w:val="24"/>
        </w:rPr>
        <w:t>vary</w:t>
      </w:r>
      <w:r w:rsidRPr="009909B0">
        <w:rPr>
          <w:szCs w:val="24"/>
        </w:rPr>
        <w:t xml:space="preserve"> from tens to hundreds of meters in thickness. </w:t>
      </w:r>
      <w:r w:rsidR="00044DC4" w:rsidRPr="009909B0">
        <w:rPr>
          <w:szCs w:val="24"/>
        </w:rPr>
        <w:t xml:space="preserve">The thickness of tight formations is variable for oil but for gas plays they are commonly located in deep basins and are very thick with continuous gas saturation (Aguilera &amp; Harding, 2008). </w:t>
      </w:r>
    </w:p>
    <w:p w14:paraId="13842590" w14:textId="7C1398EB" w:rsidR="00044DC4" w:rsidRPr="009909B0" w:rsidRDefault="00044DC4" w:rsidP="009909B0">
      <w:pPr>
        <w:spacing w:before="240" w:after="240"/>
        <w:rPr>
          <w:szCs w:val="24"/>
        </w:rPr>
      </w:pPr>
      <w:r w:rsidRPr="009909B0">
        <w:rPr>
          <w:szCs w:val="24"/>
        </w:rPr>
        <w:t xml:space="preserve">In the U.S., the average depths of large gas-producing reservoirs in shales are between 2 km (Marcellus shale) and 3.7 km (Haynesville-Bossier shale). The minimum and maximum depths of exploitation range from 200 m in New Albany to </w:t>
      </w:r>
      <w:r w:rsidR="0036528B" w:rsidRPr="009909B0">
        <w:rPr>
          <w:szCs w:val="24"/>
        </w:rPr>
        <w:t xml:space="preserve">4.12 km in Haynesville-Bossier </w:t>
      </w:r>
      <w:r w:rsidRPr="009909B0">
        <w:rPr>
          <w:szCs w:val="24"/>
        </w:rPr>
        <w:t xml:space="preserve">(US EPA, 2016). Tight oil formations are typically exploited from 1-3 km depth and gas from deep (&gt; 4.5 km) basins. Biogenic gas can be &lt; 1 km bgl (Naik, 2003). Hybrid plays can be shallow, such as the Antrim biogenic gas play (430 m bgl) and the Niobraran shale oil resource (305 m bgl) (Monaghan, 2014). </w:t>
      </w:r>
    </w:p>
    <w:p w14:paraId="405C99C5" w14:textId="3744EF12" w:rsidR="003C3D08" w:rsidRDefault="004F2E13" w:rsidP="005F113D">
      <w:pPr>
        <w:pStyle w:val="Heading2"/>
        <w:spacing w:after="240"/>
        <w:rPr>
          <w:lang w:val="en-GB"/>
        </w:rPr>
      </w:pPr>
      <w:bookmarkStart w:id="22" w:name="_Toc13660076"/>
      <w:r w:rsidRPr="00F3505F">
        <w:rPr>
          <w:lang w:val="en-GB"/>
        </w:rPr>
        <w:t>Contamination</w:t>
      </w:r>
      <w:r>
        <w:rPr>
          <w:lang w:val="en-GB"/>
        </w:rPr>
        <w:t xml:space="preserve"> pathways</w:t>
      </w:r>
      <w:bookmarkEnd w:id="22"/>
    </w:p>
    <w:p w14:paraId="0664B6C4" w14:textId="4CBDD0CA" w:rsidR="00A33088" w:rsidRDefault="00044DC4" w:rsidP="005F113D">
      <w:pPr>
        <w:spacing w:before="240" w:after="240"/>
      </w:pPr>
      <w:r>
        <w:t>There are a number of potential pathways for contamination from shale gas exploitation. There is no requirement for a cap rock because the gas is trapped in the rock unit. Therefore, once gas is released, transport of gas and fluid through the rock mass is possible</w:t>
      </w:r>
      <w:r w:rsidR="00F3505F">
        <w:t xml:space="preserve"> (Figure 4, Table 4)</w:t>
      </w:r>
      <w:r>
        <w:t xml:space="preserve">. There are no characteristic proximities between shales (or </w:t>
      </w:r>
      <w:r w:rsidR="00901845">
        <w:t>tight formations) and aquifers, although regulations exist in some countries which limit the separation distance between shales and aquifers, such as in the UK</w:t>
      </w:r>
      <w:r w:rsidR="003E3EAF">
        <w:t>. There,</w:t>
      </w:r>
      <w:r w:rsidR="00901845">
        <w:t xml:space="preserve"> a minimum depth of high volume hydraulic fracturing was set at 1 km in the UK Infrastructure Act (2015), which means that there is a minimum 600 m vertical separation between the ‘default’ maximum </w:t>
      </w:r>
      <w:r w:rsidR="0028111E">
        <w:t>thickness</w:t>
      </w:r>
      <w:r w:rsidR="00901845">
        <w:t xml:space="preserve"> of designated groundwater bodies in the UK (400 m) (UKTAG, 2012) and shale gas formations.</w:t>
      </w:r>
      <w:r w:rsidR="00A33088">
        <w:t xml:space="preserve"> </w:t>
      </w:r>
    </w:p>
    <w:p w14:paraId="3A7F7C9D" w14:textId="77777777" w:rsidR="00A33088" w:rsidRDefault="00044DC4" w:rsidP="005F113D">
      <w:pPr>
        <w:spacing w:before="240" w:after="240"/>
        <w:rPr>
          <w:szCs w:val="24"/>
        </w:rPr>
      </w:pPr>
      <w:r>
        <w:t xml:space="preserve">Shales and tight formations are </w:t>
      </w:r>
      <w:r w:rsidRPr="00D075A1">
        <w:t xml:space="preserve">not </w:t>
      </w:r>
      <w:r>
        <w:t>commonly</w:t>
      </w:r>
      <w:r w:rsidRPr="00D075A1">
        <w:t xml:space="preserve"> aquifer</w:t>
      </w:r>
      <w:r>
        <w:t>s</w:t>
      </w:r>
      <w:r w:rsidRPr="00D075A1">
        <w:t xml:space="preserve"> due to </w:t>
      </w:r>
      <w:r>
        <w:t xml:space="preserve">their </w:t>
      </w:r>
      <w:r w:rsidRPr="00D075A1">
        <w:t>low permeability</w:t>
      </w:r>
      <w:r>
        <w:t>. However, w</w:t>
      </w:r>
      <w:r w:rsidRPr="00D075A1">
        <w:t>ater-bearing zones</w:t>
      </w:r>
      <w:r>
        <w:t xml:space="preserve"> can be present within shales or tight formations where depositional settings led to localised or transitional silt/sandstone or limestone deposition</w:t>
      </w:r>
      <w:r w:rsidRPr="00D075A1">
        <w:t xml:space="preserve">. </w:t>
      </w:r>
      <w:r>
        <w:t xml:space="preserve">For example, in Pavillion, Wyoming, </w:t>
      </w:r>
      <w:r>
        <w:rPr>
          <w:noProof/>
          <w:szCs w:val="24"/>
        </w:rPr>
        <w:t>t</w:t>
      </w:r>
      <w:r w:rsidRPr="00B9587B">
        <w:rPr>
          <w:noProof/>
          <w:szCs w:val="24"/>
        </w:rPr>
        <w:t xml:space="preserve">he Wind River Formation is the principal source of </w:t>
      </w:r>
      <w:r>
        <w:rPr>
          <w:noProof/>
          <w:szCs w:val="24"/>
        </w:rPr>
        <w:t>ground</w:t>
      </w:r>
      <w:r w:rsidRPr="00B9587B">
        <w:rPr>
          <w:noProof/>
          <w:szCs w:val="24"/>
        </w:rPr>
        <w:t xml:space="preserve">water </w:t>
      </w:r>
      <w:r>
        <w:rPr>
          <w:noProof/>
          <w:szCs w:val="24"/>
        </w:rPr>
        <w:t>and</w:t>
      </w:r>
      <w:r w:rsidRPr="00B9587B">
        <w:rPr>
          <w:noProof/>
          <w:szCs w:val="24"/>
        </w:rPr>
        <w:t xml:space="preserve"> also one of the main gas </w:t>
      </w:r>
      <w:r>
        <w:rPr>
          <w:noProof/>
          <w:szCs w:val="24"/>
        </w:rPr>
        <w:t>hydrocarbon source unit</w:t>
      </w:r>
      <w:r w:rsidRPr="00B9587B">
        <w:rPr>
          <w:noProof/>
          <w:szCs w:val="24"/>
        </w:rPr>
        <w:t>s.</w:t>
      </w:r>
      <w:r>
        <w:rPr>
          <w:noProof/>
          <w:szCs w:val="24"/>
        </w:rPr>
        <w:t xml:space="preserve"> </w:t>
      </w:r>
      <w:r w:rsidRPr="00B9587B">
        <w:rPr>
          <w:noProof/>
          <w:szCs w:val="24"/>
        </w:rPr>
        <w:t>Contamination</w:t>
      </w:r>
      <w:r>
        <w:rPr>
          <w:noProof/>
          <w:szCs w:val="24"/>
        </w:rPr>
        <w:t xml:space="preserve"> of the groundwater here</w:t>
      </w:r>
      <w:r w:rsidRPr="00B9587B">
        <w:rPr>
          <w:noProof/>
          <w:szCs w:val="24"/>
        </w:rPr>
        <w:t xml:space="preserve"> </w:t>
      </w:r>
      <w:r>
        <w:rPr>
          <w:noProof/>
          <w:szCs w:val="24"/>
        </w:rPr>
        <w:t xml:space="preserve">is thought to have </w:t>
      </w:r>
      <w:r w:rsidRPr="00B9587B">
        <w:rPr>
          <w:noProof/>
          <w:szCs w:val="24"/>
        </w:rPr>
        <w:t>occurred because stimulation fluids were directly injected into water</w:t>
      </w:r>
      <w:r>
        <w:rPr>
          <w:noProof/>
          <w:szCs w:val="24"/>
        </w:rPr>
        <w:t>-</w:t>
      </w:r>
      <w:r w:rsidRPr="00B9587B">
        <w:rPr>
          <w:noProof/>
          <w:szCs w:val="24"/>
        </w:rPr>
        <w:t>bearing units, but there was also casing failure at five production wells</w:t>
      </w:r>
      <w:r>
        <w:rPr>
          <w:noProof/>
          <w:szCs w:val="24"/>
        </w:rPr>
        <w:t xml:space="preserve"> which probably </w:t>
      </w:r>
      <w:r w:rsidRPr="00B9587B">
        <w:rPr>
          <w:szCs w:val="24"/>
        </w:rPr>
        <w:t>allow</w:t>
      </w:r>
      <w:r>
        <w:rPr>
          <w:szCs w:val="24"/>
        </w:rPr>
        <w:t>ed</w:t>
      </w:r>
      <w:r w:rsidRPr="00B9587B">
        <w:rPr>
          <w:szCs w:val="24"/>
        </w:rPr>
        <w:t xml:space="preserve"> migrati</w:t>
      </w:r>
      <w:r>
        <w:rPr>
          <w:szCs w:val="24"/>
        </w:rPr>
        <w:t>on into water-bearing units (Di</w:t>
      </w:r>
      <w:r w:rsidRPr="00B9587B">
        <w:rPr>
          <w:szCs w:val="24"/>
        </w:rPr>
        <w:t>Giulio and Jackson, 2016).</w:t>
      </w:r>
      <w:r>
        <w:rPr>
          <w:szCs w:val="24"/>
        </w:rPr>
        <w:t xml:space="preserve"> </w:t>
      </w:r>
    </w:p>
    <w:p w14:paraId="4646F053" w14:textId="45A9347C" w:rsidR="00A33088" w:rsidRDefault="00044DC4" w:rsidP="005F113D">
      <w:pPr>
        <w:spacing w:before="240" w:after="240"/>
      </w:pPr>
      <w:r>
        <w:t>Because of the high density of boreholes in areas where shale gas is being exploited</w:t>
      </w:r>
      <w:r w:rsidR="00FF4515">
        <w:t>,</w:t>
      </w:r>
      <w:r>
        <w:t xml:space="preserve"> in comparison to conventional hydrocarbons, there are more likely to be existing boreholes in the vicinity of </w:t>
      </w:r>
      <w:r w:rsidR="0028111E">
        <w:t>active</w:t>
      </w:r>
      <w:r>
        <w:t xml:space="preserve"> boreholes. The presence of horizontal boreholes increases the likelihood of the path of the new borehole bei</w:t>
      </w:r>
      <w:r w:rsidR="00340904">
        <w:t xml:space="preserve">ng close to existing boreholes and the older infrastructure providing an anthropogenic pathway to the surface. </w:t>
      </w:r>
    </w:p>
    <w:p w14:paraId="1AD18046" w14:textId="736BF361" w:rsidR="00044DC4" w:rsidRDefault="00044DC4" w:rsidP="005F113D">
      <w:pPr>
        <w:spacing w:before="240" w:after="240"/>
      </w:pPr>
      <w:r>
        <w:t xml:space="preserve">Ingraffea et al. (2014) found a six-fold higher incidence of cement and/or casing issues for shale gas wells relative to conventional wells from analysis of 75,505 compliance reports from Pennsylvania, 2000-2012. Borehole integrity failures may be more common when boreholes are used for high </w:t>
      </w:r>
      <w:r>
        <w:lastRenderedPageBreak/>
        <w:t xml:space="preserve">volume hydraulic fracturing due to the different geometries (longer and sometimes curved) and high volumes and pressures involved in the hydraulic fracturing process. It is also difficult to maintain casings </w:t>
      </w:r>
      <w:r w:rsidR="00A33088">
        <w:t>centered</w:t>
      </w:r>
      <w:r>
        <w:t xml:space="preserve"> in the horizontal section of boreholes, which makes it difficult to ensure a good cementation of the casing (Lefebvre et al., 2017). </w:t>
      </w:r>
      <w:r w:rsidRPr="00413A14">
        <w:t xml:space="preserve">Integrity failure </w:t>
      </w:r>
      <w:r>
        <w:t xml:space="preserve">may also occur </w:t>
      </w:r>
      <w:r w:rsidRPr="00413A14">
        <w:t>due to groun</w:t>
      </w:r>
      <w:r>
        <w:t xml:space="preserve">d movement </w:t>
      </w:r>
      <w:r w:rsidRPr="00413A14">
        <w:t>and seismic events that could be triggered by hydraulic fracturing (Ward et al., 2015).</w:t>
      </w:r>
      <w:r>
        <w:t xml:space="preserve"> </w:t>
      </w:r>
    </w:p>
    <w:p w14:paraId="5EEED04A" w14:textId="1A1AE376" w:rsidR="005F5FF2" w:rsidRDefault="005F5FF2" w:rsidP="005F113D">
      <w:pPr>
        <w:spacing w:after="240"/>
      </w:pPr>
      <w:r>
        <w:t>Hydraulic fractures could potentially provide preferential pathways for contaminants from source to receptors depending on the height and aperture of the fractures and the vertical separation distance between the source and the receptor. Even if the fractures do not directly link the source and receptor, they can shorten the pathway that a contaminant would have to travel without a preferential flow path (modified separation).</w:t>
      </w:r>
      <w:r w:rsidR="00473BEF">
        <w:t xml:space="preserve"> </w:t>
      </w:r>
      <w:r>
        <w:t>D</w:t>
      </w:r>
      <w:r w:rsidRPr="00FC64CB">
        <w:t xml:space="preserve">ata </w:t>
      </w:r>
      <w:r w:rsidR="00FF4515">
        <w:t>regarding hydraulic fracture height</w:t>
      </w:r>
      <w:r w:rsidR="00F3505F">
        <w:t xml:space="preserve"> (vertical dimension)</w:t>
      </w:r>
      <w:r w:rsidR="00FF4515">
        <w:t xml:space="preserve"> </w:t>
      </w:r>
      <w:r w:rsidRPr="00FC64CB">
        <w:t>remains relatively limited since only 3%</w:t>
      </w:r>
      <w:r>
        <w:t xml:space="preserve"> of hydraulic fracturing operations in North America are </w:t>
      </w:r>
      <w:r w:rsidRPr="00FC64CB">
        <w:t>currently monitored with seismic arrays</w:t>
      </w:r>
      <w:r w:rsidRPr="00FC64CB">
        <w:rPr>
          <w:vertAlign w:val="superscript"/>
        </w:rPr>
        <w:t xml:space="preserve"> </w:t>
      </w:r>
      <w:r w:rsidRPr="00FC64CB">
        <w:t>(Gassiat et al., 2013). Nevertheless, studies assessing induced fracture height from micro</w:t>
      </w:r>
      <w:r>
        <w:t>-</w:t>
      </w:r>
      <w:r w:rsidRPr="00FC64CB">
        <w:t>seismic and micro-deformation data</w:t>
      </w:r>
      <w:r w:rsidRPr="00FC64CB">
        <w:rPr>
          <w:noProof/>
        </w:rPr>
        <w:t xml:space="preserve"> </w:t>
      </w:r>
      <w:r>
        <w:rPr>
          <w:noProof/>
        </w:rPr>
        <w:t xml:space="preserve">for high volume hydraulic fracturing </w:t>
      </w:r>
      <w:r w:rsidRPr="00FC64CB">
        <w:t xml:space="preserve">indicate that most hydraulic fractures are less than </w:t>
      </w:r>
      <w:r w:rsidRPr="00E51FB4">
        <w:t xml:space="preserve">100 m </w:t>
      </w:r>
      <w:r w:rsidRPr="00FC64CB">
        <w:t>in height (Davies et al., 2012; Fisher and Warpinski, 2012)</w:t>
      </w:r>
      <w:r>
        <w:t>. Statistically, l</w:t>
      </w:r>
      <w:r>
        <w:rPr>
          <w:noProof/>
        </w:rPr>
        <w:t xml:space="preserve">ess than </w:t>
      </w:r>
      <w:r w:rsidRPr="00FC64CB">
        <w:rPr>
          <w:noProof/>
        </w:rPr>
        <w:t xml:space="preserve">1% </w:t>
      </w:r>
      <w:r>
        <w:rPr>
          <w:noProof/>
        </w:rPr>
        <w:t xml:space="preserve">of hydraulic fracturing stages have fractures that </w:t>
      </w:r>
      <w:r w:rsidRPr="00FC64CB">
        <w:rPr>
          <w:noProof/>
        </w:rPr>
        <w:t>are greater than 350 m in height (</w:t>
      </w:r>
      <w:r w:rsidRPr="00FC64CB">
        <w:t xml:space="preserve">Davies et al., 2012). </w:t>
      </w:r>
      <w:r>
        <w:t>The maximum upward propagation of recorded fractures in the data from five shale gas plays in the US, analysed by Davies et al. (2012),</w:t>
      </w:r>
      <w:r w:rsidRPr="00FC64CB">
        <w:t xml:space="preserve"> </w:t>
      </w:r>
      <w:r>
        <w:t xml:space="preserve">is </w:t>
      </w:r>
      <w:r w:rsidRPr="00FC64CB">
        <w:t xml:space="preserve">588 m in height. </w:t>
      </w:r>
      <w:r>
        <w:t xml:space="preserve">This work also concluded that fracture height probabilities are likely to be over-estimated due to difficulties identifying smaller fractures. Fisher and Warpinski (2012) show that fracture height distributions differ between regions and shale formations. </w:t>
      </w:r>
    </w:p>
    <w:p w14:paraId="398FA130" w14:textId="77777777" w:rsidR="005F5FF2" w:rsidRDefault="005F5FF2" w:rsidP="005F113D">
      <w:pPr>
        <w:spacing w:after="240"/>
      </w:pPr>
      <w:r>
        <w:t xml:space="preserve">There is limited information on the lateral extent of hydraulic fractures. The US EPA (2016) report fractures extending to horizontal lengths of 300 m from borehole data in the Fisher and Warpinski (2012) dataset. Evidence from well communications between closely spaced boreholes might also help to elucidate the fracture half lengths; Lefebvre (2017) found that the average horizontal distance for well communication at depth was 400 m, with a range from 30 to 2000 m. </w:t>
      </w:r>
    </w:p>
    <w:p w14:paraId="0BB1122E" w14:textId="77777777" w:rsidR="005F5FF2" w:rsidRPr="001C53B0" w:rsidRDefault="005F5FF2" w:rsidP="005F113D">
      <w:pPr>
        <w:spacing w:after="240"/>
        <w:rPr>
          <w:szCs w:val="24"/>
        </w:rPr>
      </w:pPr>
      <w:r>
        <w:rPr>
          <w:szCs w:val="24"/>
        </w:rPr>
        <w:t xml:space="preserve">Hydraulic fractures can also interact with other pathways such as faults or boreholes and seismicity resulting from hydraulic fracturing can impact borehole integrity as seen at Preece Hall, Lancashire </w:t>
      </w:r>
      <w:r w:rsidRPr="00471221">
        <w:rPr>
          <w:szCs w:val="24"/>
        </w:rPr>
        <w:t>(Ward et al.</w:t>
      </w:r>
      <w:r>
        <w:rPr>
          <w:szCs w:val="24"/>
        </w:rPr>
        <w:t>,</w:t>
      </w:r>
      <w:r w:rsidRPr="00471221">
        <w:rPr>
          <w:szCs w:val="24"/>
        </w:rPr>
        <w:t xml:space="preserve"> 2015).</w:t>
      </w:r>
    </w:p>
    <w:p w14:paraId="49A93E18" w14:textId="52D86E24" w:rsidR="005F5FF2" w:rsidRDefault="005F5FF2" w:rsidP="005F113D">
      <w:pPr>
        <w:spacing w:after="240"/>
        <w:rPr>
          <w:lang w:val="en-GB"/>
        </w:rPr>
      </w:pPr>
    </w:p>
    <w:p w14:paraId="54063930" w14:textId="77777777" w:rsidR="00FF4515" w:rsidRPr="00044DC4" w:rsidRDefault="00FF4515" w:rsidP="005F113D">
      <w:pPr>
        <w:spacing w:after="240"/>
        <w:rPr>
          <w:lang w:val="en-GB"/>
        </w:rPr>
      </w:pPr>
    </w:p>
    <w:p w14:paraId="4E59B4BB" w14:textId="24EA56AD" w:rsidR="00FF4515" w:rsidRDefault="00FF4515" w:rsidP="00FF4515">
      <w:pPr>
        <w:pStyle w:val="Caption"/>
        <w:spacing w:after="240"/>
      </w:pPr>
    </w:p>
    <w:p w14:paraId="4D0BE07F" w14:textId="0C3450B8" w:rsidR="00FF4515" w:rsidRDefault="00FF4515" w:rsidP="00FF4515"/>
    <w:p w14:paraId="4E094C6E" w14:textId="34399049" w:rsidR="00FF4515" w:rsidRDefault="00FF4515" w:rsidP="00FF4515"/>
    <w:p w14:paraId="1F6109E0" w14:textId="77828DC1" w:rsidR="00FF4515" w:rsidRDefault="00FF4515" w:rsidP="00FF4515"/>
    <w:p w14:paraId="66850F6F" w14:textId="10DD122B" w:rsidR="00FF4515" w:rsidRDefault="00FF4515" w:rsidP="00FF4515"/>
    <w:p w14:paraId="0C0EC61A" w14:textId="7B278BF8" w:rsidR="00FF4515" w:rsidRDefault="00FF4515" w:rsidP="00FF4515"/>
    <w:p w14:paraId="3731A9D2" w14:textId="443FD4C9" w:rsidR="00FF4515" w:rsidRDefault="00FF4515" w:rsidP="00FF4515"/>
    <w:p w14:paraId="5FD2EB79" w14:textId="7B7FA172" w:rsidR="00FF4515" w:rsidRDefault="00FF4515" w:rsidP="00FF4515"/>
    <w:p w14:paraId="6A6197A2" w14:textId="77777777" w:rsidR="00FF4515" w:rsidRPr="00FF4515" w:rsidRDefault="00FF4515" w:rsidP="00FF4515"/>
    <w:p w14:paraId="62773D2D" w14:textId="77777777" w:rsidR="00FF4515" w:rsidRDefault="00FF4515" w:rsidP="00FF4515">
      <w:pPr>
        <w:pStyle w:val="Caption"/>
        <w:spacing w:after="240"/>
      </w:pPr>
    </w:p>
    <w:p w14:paraId="1372DFFC" w14:textId="50FEF767" w:rsidR="00FF4515" w:rsidRPr="00C332DA" w:rsidRDefault="00FF4515" w:rsidP="00FF4515">
      <w:pPr>
        <w:pStyle w:val="Caption"/>
        <w:spacing w:after="240"/>
        <w:rPr>
          <w:lang w:val="en-GB"/>
        </w:rPr>
      </w:pPr>
      <w:r>
        <w:lastRenderedPageBreak/>
        <w:t xml:space="preserve">Table </w:t>
      </w:r>
      <w:r>
        <w:fldChar w:fldCharType="begin"/>
      </w:r>
      <w:r>
        <w:instrText xml:space="preserve"> SEQ Table \* ARABIC </w:instrText>
      </w:r>
      <w:r>
        <w:fldChar w:fldCharType="separate"/>
      </w:r>
      <w:r w:rsidR="00386EA8">
        <w:rPr>
          <w:noProof/>
        </w:rPr>
        <w:t>4</w:t>
      </w:r>
      <w:r>
        <w:fldChar w:fldCharType="end"/>
      </w:r>
      <w:r>
        <w:t xml:space="preserve"> Shale gas activity</w:t>
      </w:r>
      <w:r w:rsidRPr="005D711F">
        <w:t>, characteristics and risks</w:t>
      </w:r>
    </w:p>
    <w:tbl>
      <w:tblPr>
        <w:tblW w:w="0" w:type="auto"/>
        <w:tblCellMar>
          <w:left w:w="0" w:type="dxa"/>
          <w:right w:w="0" w:type="dxa"/>
        </w:tblCellMar>
        <w:tblLook w:val="0600" w:firstRow="0" w:lastRow="0" w:firstColumn="0" w:lastColumn="0" w:noHBand="1" w:noVBand="1"/>
      </w:tblPr>
      <w:tblGrid>
        <w:gridCol w:w="1093"/>
        <w:gridCol w:w="2391"/>
        <w:gridCol w:w="1786"/>
        <w:gridCol w:w="1998"/>
        <w:gridCol w:w="2350"/>
      </w:tblGrid>
      <w:tr w:rsidR="00473BEF" w:rsidRPr="00C332DA" w14:paraId="7585CF4D" w14:textId="77777777" w:rsidTr="00FF4515">
        <w:trPr>
          <w:trHeight w:val="474"/>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9078AF5" w14:textId="77777777" w:rsidR="00FF4515" w:rsidRPr="008D3E2F" w:rsidRDefault="00FF4515" w:rsidP="00FF4515">
            <w:pPr>
              <w:jc w:val="center"/>
              <w:textAlignment w:val="center"/>
              <w:rPr>
                <w:rFonts w:ascii="Arial" w:hAnsi="Arial" w:cs="Arial"/>
                <w:sz w:val="20"/>
                <w:lang w:val="en-GB" w:eastAsia="en-GB"/>
              </w:rPr>
            </w:pPr>
            <w:r>
              <w:rPr>
                <w:rFonts w:ascii="Calibri" w:hAnsi="Calibri" w:cs="Calibri"/>
                <w:b/>
                <w:bCs/>
                <w:color w:val="000000" w:themeColor="dark1"/>
                <w:kern w:val="24"/>
                <w:sz w:val="20"/>
                <w:lang w:val="en-GB" w:eastAsia="en-GB"/>
              </w:rPr>
              <w:t>Sub-surface</w:t>
            </w:r>
            <w:r w:rsidRPr="008D3E2F">
              <w:rPr>
                <w:rFonts w:ascii="Calibri" w:hAnsi="Calibri" w:cs="Calibri"/>
                <w:b/>
                <w:bCs/>
                <w:color w:val="000000" w:themeColor="dark1"/>
                <w:kern w:val="24"/>
                <w:sz w:val="20"/>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716AAC9F" w14:textId="77777777" w:rsidR="00FF4515" w:rsidRPr="008D3E2F" w:rsidRDefault="00FF4515" w:rsidP="00FF4515">
            <w:pPr>
              <w:jc w:val="center"/>
              <w:textAlignment w:val="center"/>
              <w:rPr>
                <w:rFonts w:ascii="Arial" w:hAnsi="Arial" w:cs="Arial"/>
                <w:sz w:val="20"/>
                <w:lang w:val="en-GB" w:eastAsia="en-GB"/>
              </w:rPr>
            </w:pPr>
            <w:r w:rsidRPr="008D3E2F">
              <w:rPr>
                <w:rFonts w:ascii="Calibri" w:hAnsi="Calibri" w:cs="Calibri"/>
                <w:b/>
                <w:bCs/>
                <w:color w:val="000000" w:themeColor="dark1"/>
                <w:kern w:val="24"/>
                <w:sz w:val="20"/>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246D44E0" w14:textId="77777777" w:rsidR="00FF4515" w:rsidRPr="008D3E2F" w:rsidRDefault="00FF4515" w:rsidP="00FF4515">
            <w:pPr>
              <w:jc w:val="center"/>
              <w:textAlignment w:val="center"/>
              <w:rPr>
                <w:rFonts w:ascii="Arial" w:hAnsi="Arial" w:cs="Arial"/>
                <w:sz w:val="20"/>
                <w:lang w:val="en-GB" w:eastAsia="en-GB"/>
              </w:rPr>
            </w:pPr>
            <w:r w:rsidRPr="008D3E2F">
              <w:rPr>
                <w:rFonts w:ascii="Calibri" w:hAnsi="Calibri" w:cs="Calibri"/>
                <w:b/>
                <w:bCs/>
                <w:color w:val="000000" w:themeColor="dark1"/>
                <w:kern w:val="24"/>
                <w:sz w:val="20"/>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0EF81B9F" w14:textId="77777777" w:rsidR="00FF4515" w:rsidRPr="008D3E2F" w:rsidRDefault="00FF4515" w:rsidP="00FF4515">
            <w:pPr>
              <w:jc w:val="center"/>
              <w:textAlignment w:val="center"/>
              <w:rPr>
                <w:rFonts w:ascii="Arial" w:hAnsi="Arial" w:cs="Arial"/>
                <w:sz w:val="20"/>
                <w:lang w:val="en-GB" w:eastAsia="en-GB"/>
              </w:rPr>
            </w:pPr>
            <w:r w:rsidRPr="008D3E2F">
              <w:rPr>
                <w:rFonts w:ascii="Calibri" w:hAnsi="Calibri" w:cs="Calibri"/>
                <w:b/>
                <w:bCs/>
                <w:color w:val="000000" w:themeColor="dark1"/>
                <w:kern w:val="24"/>
                <w:sz w:val="20"/>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5F4858DC" w14:textId="77777777" w:rsidR="00FF4515" w:rsidRPr="008D3E2F" w:rsidRDefault="00FF4515" w:rsidP="00FF4515">
            <w:pPr>
              <w:jc w:val="center"/>
              <w:textAlignment w:val="center"/>
              <w:rPr>
                <w:rFonts w:ascii="Arial" w:hAnsi="Arial" w:cs="Arial"/>
                <w:sz w:val="20"/>
                <w:lang w:val="en-GB" w:eastAsia="en-GB"/>
              </w:rPr>
            </w:pPr>
            <w:r w:rsidRPr="008D3E2F">
              <w:rPr>
                <w:rFonts w:ascii="Calibri" w:hAnsi="Calibri" w:cs="Calibri"/>
                <w:b/>
                <w:bCs/>
                <w:color w:val="000000" w:themeColor="dark1"/>
                <w:kern w:val="24"/>
                <w:sz w:val="20"/>
                <w:lang w:val="en-GB" w:eastAsia="en-GB"/>
              </w:rPr>
              <w:t>Specific</w:t>
            </w:r>
            <w:r>
              <w:rPr>
                <w:rFonts w:ascii="Calibri" w:hAnsi="Calibri" w:cs="Calibri"/>
                <w:b/>
                <w:bCs/>
                <w:color w:val="000000" w:themeColor="dark1"/>
                <w:kern w:val="24"/>
                <w:sz w:val="20"/>
                <w:lang w:val="en-GB" w:eastAsia="en-GB"/>
              </w:rPr>
              <w:t xml:space="preserve"> risks </w:t>
            </w:r>
          </w:p>
        </w:tc>
      </w:tr>
      <w:tr w:rsidR="00473BEF" w:rsidRPr="00C332DA" w14:paraId="24EFD04E" w14:textId="77777777" w:rsidTr="00FF4515">
        <w:trPr>
          <w:trHeight w:val="3995"/>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F29705D" w14:textId="77777777" w:rsidR="00473BEF" w:rsidRDefault="00FF4515" w:rsidP="00FF4515">
            <w:pPr>
              <w:jc w:val="center"/>
              <w:textAlignment w:val="center"/>
              <w:rPr>
                <w:rFonts w:ascii="Calibri" w:hAnsi="Calibri" w:cs="Calibri"/>
                <w:color w:val="000000" w:themeColor="dark1"/>
                <w:kern w:val="24"/>
                <w:sz w:val="20"/>
                <w:lang w:val="en-GB" w:eastAsia="en-GB"/>
              </w:rPr>
            </w:pPr>
            <w:r w:rsidRPr="00C332DA">
              <w:rPr>
                <w:rFonts w:ascii="Calibri" w:hAnsi="Calibri" w:cs="Calibri"/>
                <w:color w:val="000000" w:themeColor="dark1"/>
                <w:kern w:val="24"/>
                <w:sz w:val="20"/>
                <w:lang w:val="en-GB" w:eastAsia="en-GB"/>
              </w:rPr>
              <w:t>Hydraulic f</w:t>
            </w:r>
            <w:r w:rsidRPr="008D3E2F">
              <w:rPr>
                <w:rFonts w:ascii="Calibri" w:hAnsi="Calibri" w:cs="Calibri"/>
                <w:color w:val="000000" w:themeColor="dark1"/>
                <w:kern w:val="24"/>
                <w:sz w:val="20"/>
                <w:lang w:val="en-GB" w:eastAsia="en-GB"/>
              </w:rPr>
              <w:t>r</w:t>
            </w:r>
            <w:r w:rsidR="00473BEF">
              <w:rPr>
                <w:rFonts w:ascii="Calibri" w:hAnsi="Calibri" w:cs="Calibri"/>
                <w:color w:val="000000" w:themeColor="dark1"/>
                <w:kern w:val="24"/>
                <w:sz w:val="20"/>
                <w:lang w:val="en-GB" w:eastAsia="en-GB"/>
              </w:rPr>
              <w:t>acturing</w:t>
            </w:r>
          </w:p>
          <w:p w14:paraId="36391582" w14:textId="77777777" w:rsidR="00473BEF" w:rsidRDefault="00473BEF" w:rsidP="00FF4515">
            <w:pPr>
              <w:jc w:val="center"/>
              <w:textAlignment w:val="center"/>
              <w:rPr>
                <w:rFonts w:ascii="Calibri" w:hAnsi="Calibri" w:cs="Calibri"/>
                <w:color w:val="000000" w:themeColor="dark1"/>
                <w:kern w:val="24"/>
                <w:sz w:val="20"/>
                <w:lang w:val="en-GB" w:eastAsia="en-GB"/>
              </w:rPr>
            </w:pPr>
          </w:p>
          <w:p w14:paraId="296EC5F1" w14:textId="5E0717A6" w:rsidR="00FF4515" w:rsidRPr="008D3E2F" w:rsidRDefault="00473BEF" w:rsidP="00FF4515">
            <w:pPr>
              <w:jc w:val="center"/>
              <w:textAlignment w:val="center"/>
              <w:rPr>
                <w:rFonts w:ascii="Arial" w:hAnsi="Arial" w:cs="Arial"/>
                <w:sz w:val="20"/>
                <w:lang w:val="en-GB" w:eastAsia="en-GB"/>
              </w:rPr>
            </w:pPr>
            <w:r>
              <w:rPr>
                <w:rFonts w:ascii="Calibri" w:hAnsi="Calibri" w:cs="Calibri"/>
                <w:color w:val="000000" w:themeColor="dark1"/>
                <w:kern w:val="24"/>
                <w:sz w:val="20"/>
                <w:lang w:val="en-GB" w:eastAsia="en-GB"/>
              </w:rPr>
              <w:t>D</w:t>
            </w:r>
            <w:r w:rsidR="00FF4515" w:rsidRPr="008D3E2F">
              <w:rPr>
                <w:rFonts w:ascii="Calibri" w:hAnsi="Calibri" w:cs="Calibri"/>
                <w:color w:val="000000" w:themeColor="dark1"/>
                <w:kern w:val="24"/>
                <w:sz w:val="20"/>
                <w:lang w:val="en-GB" w:eastAsia="en-GB"/>
              </w:rPr>
              <w:t>irectional drilling</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9AC89E4" w14:textId="718FA6EF" w:rsidR="00FF4515" w:rsidRPr="008D3E2F" w:rsidRDefault="00FF4515" w:rsidP="00473BEF">
            <w:pPr>
              <w:jc w:val="center"/>
              <w:textAlignment w:val="center"/>
              <w:rPr>
                <w:rFonts w:ascii="Arial" w:hAnsi="Arial" w:cs="Arial"/>
                <w:sz w:val="20"/>
                <w:lang w:val="en-GB" w:eastAsia="en-GB"/>
              </w:rPr>
            </w:pPr>
            <w:r w:rsidRPr="008D3E2F">
              <w:rPr>
                <w:rFonts w:ascii="Calibri" w:hAnsi="Calibri" w:cs="Calibri"/>
                <w:color w:val="000000" w:themeColor="dark1"/>
                <w:kern w:val="24"/>
                <w:sz w:val="20"/>
                <w:lang w:val="en-GB" w:eastAsia="en-GB"/>
              </w:rPr>
              <w:t xml:space="preserve">Shale gas target reached by conventional </w:t>
            </w:r>
            <w:r>
              <w:rPr>
                <w:rFonts w:ascii="Calibri" w:hAnsi="Calibri" w:cs="Calibri"/>
                <w:color w:val="000000" w:themeColor="dark1"/>
                <w:kern w:val="24"/>
                <w:sz w:val="20"/>
                <w:lang w:val="en-GB" w:eastAsia="en-GB"/>
              </w:rPr>
              <w:t>oil and gas</w:t>
            </w:r>
            <w:r w:rsidRPr="008D3E2F">
              <w:rPr>
                <w:rFonts w:ascii="Calibri" w:hAnsi="Calibri" w:cs="Calibri"/>
                <w:color w:val="000000" w:themeColor="dark1"/>
                <w:kern w:val="24"/>
                <w:sz w:val="20"/>
                <w:lang w:val="en-GB" w:eastAsia="en-GB"/>
              </w:rPr>
              <w:t xml:space="preserve"> drilling techniques, including directional drilling</w:t>
            </w:r>
            <w:r>
              <w:rPr>
                <w:rFonts w:ascii="Calibri" w:hAnsi="Calibri" w:cs="Calibri"/>
                <w:color w:val="000000" w:themeColor="dark1"/>
                <w:kern w:val="24"/>
                <w:sz w:val="20"/>
                <w:lang w:val="en-GB" w:eastAsia="en-GB"/>
              </w:rPr>
              <w:t>.</w:t>
            </w:r>
            <w:r>
              <w:rPr>
                <w:rFonts w:ascii="Calibri" w:hAnsi="Calibri" w:cs="Calibri"/>
                <w:color w:val="000000" w:themeColor="dark1"/>
                <w:kern w:val="24"/>
                <w:sz w:val="20"/>
                <w:lang w:val="en-GB" w:eastAsia="en-GB"/>
              </w:rPr>
              <w:br/>
            </w:r>
            <w:r w:rsidRPr="008D3E2F">
              <w:rPr>
                <w:rFonts w:ascii="Calibri" w:hAnsi="Calibri" w:cs="Calibri"/>
                <w:color w:val="000000" w:themeColor="dark1"/>
                <w:kern w:val="24"/>
                <w:sz w:val="20"/>
                <w:lang w:val="en-GB" w:eastAsia="en-GB"/>
              </w:rPr>
              <w:br/>
              <w:t>Target zone is hydraulically fractured, with high volume</w:t>
            </w:r>
            <w:r w:rsidR="00473BEF">
              <w:rPr>
                <w:rFonts w:ascii="Calibri" w:hAnsi="Calibri" w:cs="Calibri"/>
                <w:color w:val="000000" w:themeColor="dark1"/>
                <w:kern w:val="24"/>
                <w:sz w:val="20"/>
                <w:lang w:val="en-GB" w:eastAsia="en-GB"/>
              </w:rPr>
              <w:t xml:space="preserve">, high pressure </w:t>
            </w:r>
            <w:r w:rsidRPr="008D3E2F">
              <w:rPr>
                <w:rFonts w:ascii="Calibri" w:hAnsi="Calibri" w:cs="Calibri"/>
                <w:color w:val="000000" w:themeColor="dark1"/>
                <w:kern w:val="24"/>
                <w:sz w:val="20"/>
                <w:lang w:val="en-GB" w:eastAsia="en-GB"/>
              </w:rPr>
              <w:t xml:space="preserve">fluids to increase permeability in target zone.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00681EB0" w14:textId="77777777" w:rsidR="00FF4515" w:rsidRDefault="00FF4515" w:rsidP="00FF4515">
            <w:pPr>
              <w:jc w:val="center"/>
              <w:textAlignment w:val="center"/>
              <w:rPr>
                <w:rFonts w:ascii="Calibri" w:hAnsi="Calibri" w:cs="Calibri"/>
                <w:color w:val="000000" w:themeColor="dark1"/>
                <w:kern w:val="24"/>
                <w:sz w:val="20"/>
                <w:lang w:val="en-GB" w:eastAsia="en-GB"/>
              </w:rPr>
            </w:pPr>
            <w:r>
              <w:rPr>
                <w:rFonts w:ascii="Calibri" w:hAnsi="Calibri" w:cs="Calibri"/>
                <w:color w:val="000000" w:themeColor="dark1"/>
                <w:kern w:val="24"/>
                <w:sz w:val="20"/>
                <w:lang w:val="en-GB" w:eastAsia="en-GB"/>
              </w:rPr>
              <w:t>Initial p</w:t>
            </w:r>
            <w:r w:rsidRPr="008D3E2F">
              <w:rPr>
                <w:rFonts w:ascii="Calibri" w:hAnsi="Calibri" w:cs="Calibri"/>
                <w:color w:val="000000" w:themeColor="dark1"/>
                <w:kern w:val="24"/>
                <w:sz w:val="20"/>
                <w:lang w:val="en-GB" w:eastAsia="en-GB"/>
              </w:rPr>
              <w:t xml:space="preserve">ressure increase - injection of </w:t>
            </w:r>
            <w:r>
              <w:rPr>
                <w:rFonts w:ascii="Calibri" w:hAnsi="Calibri" w:cs="Calibri"/>
                <w:color w:val="000000" w:themeColor="dark1"/>
                <w:kern w:val="24"/>
                <w:sz w:val="20"/>
                <w:lang w:val="en-GB" w:eastAsia="en-GB"/>
              </w:rPr>
              <w:t>hydraulic fracture</w:t>
            </w:r>
            <w:r w:rsidRPr="008D3E2F">
              <w:rPr>
                <w:rFonts w:ascii="Calibri" w:hAnsi="Calibri" w:cs="Calibri"/>
                <w:color w:val="000000" w:themeColor="dark1"/>
                <w:kern w:val="24"/>
                <w:sz w:val="20"/>
                <w:lang w:val="en-GB" w:eastAsia="en-GB"/>
              </w:rPr>
              <w:t xml:space="preserve"> fluids</w:t>
            </w:r>
            <w:r>
              <w:rPr>
                <w:rFonts w:ascii="Calibri" w:hAnsi="Calibri" w:cs="Calibri"/>
                <w:color w:val="000000" w:themeColor="dark1"/>
                <w:kern w:val="24"/>
                <w:sz w:val="20"/>
                <w:lang w:val="en-GB" w:eastAsia="en-GB"/>
              </w:rPr>
              <w:t xml:space="preserve"> to fracture shale. </w:t>
            </w:r>
          </w:p>
          <w:p w14:paraId="62B42449" w14:textId="77777777" w:rsidR="00FF4515" w:rsidRDefault="00FF4515" w:rsidP="00FF4515">
            <w:pPr>
              <w:jc w:val="center"/>
              <w:textAlignment w:val="center"/>
              <w:rPr>
                <w:rFonts w:ascii="Calibri" w:hAnsi="Calibri" w:cs="Calibri"/>
                <w:color w:val="000000" w:themeColor="dark1"/>
                <w:kern w:val="24"/>
                <w:sz w:val="20"/>
                <w:lang w:val="en-GB" w:eastAsia="en-GB"/>
              </w:rPr>
            </w:pPr>
          </w:p>
          <w:p w14:paraId="0B32B36B" w14:textId="36B89836" w:rsidR="00FF4515" w:rsidRPr="008D3E2F" w:rsidRDefault="00FF4515" w:rsidP="00FF4515">
            <w:pPr>
              <w:jc w:val="center"/>
              <w:textAlignment w:val="center"/>
              <w:rPr>
                <w:rFonts w:ascii="Arial" w:hAnsi="Arial" w:cs="Arial"/>
                <w:sz w:val="20"/>
                <w:lang w:val="en-GB" w:eastAsia="en-GB"/>
              </w:rPr>
            </w:pPr>
            <w:r>
              <w:rPr>
                <w:rFonts w:ascii="Calibri" w:hAnsi="Calibri" w:cs="Calibri"/>
                <w:color w:val="000000" w:themeColor="dark1"/>
                <w:kern w:val="24"/>
                <w:sz w:val="20"/>
                <w:lang w:val="en-GB" w:eastAsia="en-GB"/>
              </w:rPr>
              <w:t xml:space="preserve">Pressure decrease during production to allow flow-back. </w:t>
            </w:r>
            <w:r w:rsidRPr="008D3E2F">
              <w:rPr>
                <w:rFonts w:ascii="Calibri" w:hAnsi="Calibri" w:cs="Calibri"/>
                <w:color w:val="000000" w:themeColor="dark1"/>
                <w:kern w:val="24"/>
                <w:sz w:val="20"/>
                <w:lang w:val="en-GB" w:eastAsia="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04AC06F" w14:textId="77777777" w:rsidR="00FF4515" w:rsidRDefault="00FF4515" w:rsidP="00FF4515">
            <w:pPr>
              <w:jc w:val="center"/>
              <w:textAlignment w:val="center"/>
              <w:rPr>
                <w:rFonts w:ascii="Calibri" w:hAnsi="Calibri" w:cs="Calibri"/>
                <w:color w:val="000000" w:themeColor="dark1"/>
                <w:kern w:val="24"/>
                <w:sz w:val="20"/>
                <w:lang w:val="en-GB" w:eastAsia="en-GB"/>
              </w:rPr>
            </w:pPr>
            <w:r w:rsidRPr="008D3E2F">
              <w:rPr>
                <w:rFonts w:ascii="Calibri" w:hAnsi="Calibri" w:cs="Calibri"/>
                <w:color w:val="000000" w:themeColor="dark1"/>
                <w:kern w:val="24"/>
                <w:sz w:val="20"/>
                <w:lang w:val="en-GB" w:eastAsia="en-GB"/>
              </w:rPr>
              <w:t xml:space="preserve">Mature sedimentary basins </w:t>
            </w:r>
            <w:r>
              <w:rPr>
                <w:rFonts w:ascii="Calibri" w:hAnsi="Calibri" w:cs="Calibri"/>
                <w:color w:val="000000" w:themeColor="dark1"/>
                <w:kern w:val="24"/>
                <w:sz w:val="20"/>
                <w:lang w:val="en-GB" w:eastAsia="en-GB"/>
              </w:rPr>
              <w:t>–</w:t>
            </w:r>
            <w:r w:rsidRPr="008D3E2F">
              <w:rPr>
                <w:rFonts w:ascii="Calibri" w:hAnsi="Calibri" w:cs="Calibri"/>
                <w:color w:val="000000" w:themeColor="dark1"/>
                <w:kern w:val="24"/>
                <w:sz w:val="20"/>
                <w:lang w:val="en-GB" w:eastAsia="en-GB"/>
              </w:rPr>
              <w:t xml:space="preserve"> </w:t>
            </w:r>
            <w:r>
              <w:rPr>
                <w:rFonts w:ascii="Calibri" w:hAnsi="Calibri" w:cs="Calibri"/>
                <w:color w:val="000000" w:themeColor="dark1"/>
                <w:kern w:val="24"/>
                <w:sz w:val="20"/>
                <w:lang w:val="en-GB" w:eastAsia="en-GB"/>
              </w:rPr>
              <w:t xml:space="preserve">generally </w:t>
            </w:r>
            <w:r w:rsidRPr="008D3E2F">
              <w:rPr>
                <w:rFonts w:ascii="Calibri" w:hAnsi="Calibri" w:cs="Calibri"/>
                <w:color w:val="000000" w:themeColor="dark1"/>
                <w:kern w:val="24"/>
                <w:sz w:val="20"/>
                <w:lang w:val="en-GB" w:eastAsia="en-GB"/>
              </w:rPr>
              <w:t>consolidated shales</w:t>
            </w:r>
            <w:r>
              <w:rPr>
                <w:rFonts w:ascii="Calibri" w:hAnsi="Calibri" w:cs="Calibri"/>
                <w:color w:val="000000" w:themeColor="dark1"/>
                <w:kern w:val="24"/>
                <w:sz w:val="20"/>
                <w:lang w:val="en-GB" w:eastAsia="en-GB"/>
              </w:rPr>
              <w:t xml:space="preserve"> for thermogenic methane. </w:t>
            </w:r>
          </w:p>
          <w:p w14:paraId="55531FA3" w14:textId="77777777" w:rsidR="00FF4515" w:rsidRDefault="00FF4515" w:rsidP="00FF4515">
            <w:pPr>
              <w:jc w:val="center"/>
              <w:textAlignment w:val="center"/>
              <w:rPr>
                <w:rFonts w:ascii="Calibri" w:hAnsi="Calibri" w:cs="Calibri"/>
                <w:color w:val="000000" w:themeColor="dark1"/>
                <w:kern w:val="24"/>
                <w:sz w:val="20"/>
                <w:lang w:val="en-GB" w:eastAsia="en-GB"/>
              </w:rPr>
            </w:pPr>
          </w:p>
          <w:p w14:paraId="3319BD34" w14:textId="7DCA4F5A" w:rsidR="00FF4515" w:rsidRPr="008D3E2F" w:rsidRDefault="00FF4515" w:rsidP="00FF4515">
            <w:pPr>
              <w:jc w:val="center"/>
              <w:textAlignment w:val="center"/>
              <w:rPr>
                <w:rFonts w:ascii="Arial" w:hAnsi="Arial" w:cs="Arial"/>
                <w:sz w:val="20"/>
                <w:lang w:val="en-GB" w:eastAsia="en-GB"/>
              </w:rPr>
            </w:pPr>
            <w:r>
              <w:rPr>
                <w:rFonts w:ascii="Calibri" w:hAnsi="Calibri" w:cs="Calibri"/>
                <w:color w:val="000000" w:themeColor="dark1"/>
                <w:kern w:val="24"/>
                <w:sz w:val="20"/>
                <w:lang w:val="en-GB" w:eastAsia="en-GB"/>
              </w:rPr>
              <w:t>Less mature shales for biogenic methane.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0A5322DE" w14:textId="77777777" w:rsidR="00FF4515" w:rsidRDefault="00FF4515" w:rsidP="00FF4515">
            <w:pPr>
              <w:jc w:val="center"/>
              <w:textAlignment w:val="bottom"/>
              <w:rPr>
                <w:rFonts w:ascii="Calibri" w:hAnsi="Calibri" w:cs="Calibri"/>
                <w:color w:val="000000" w:themeColor="dark1"/>
                <w:kern w:val="24"/>
                <w:sz w:val="20"/>
                <w:lang w:val="en-GB" w:eastAsia="en-GB"/>
              </w:rPr>
            </w:pPr>
            <w:r>
              <w:rPr>
                <w:rFonts w:ascii="Calibri" w:hAnsi="Calibri" w:cs="Calibri"/>
                <w:color w:val="000000" w:themeColor="dark1"/>
                <w:kern w:val="24"/>
                <w:sz w:val="20"/>
                <w:lang w:val="en-GB" w:eastAsia="en-GB"/>
              </w:rPr>
              <w:t xml:space="preserve">Injection of chemicals and mobilisation of natural gas and deep substrates.  </w:t>
            </w:r>
          </w:p>
          <w:p w14:paraId="593017A6" w14:textId="77777777" w:rsidR="00FF4515" w:rsidRDefault="00FF4515" w:rsidP="00FF4515">
            <w:pPr>
              <w:jc w:val="center"/>
              <w:textAlignment w:val="bottom"/>
              <w:rPr>
                <w:rFonts w:ascii="Calibri" w:hAnsi="Calibri" w:cs="Calibri"/>
                <w:color w:val="000000" w:themeColor="dark1"/>
                <w:kern w:val="24"/>
                <w:sz w:val="20"/>
                <w:lang w:val="en-GB" w:eastAsia="en-GB"/>
              </w:rPr>
            </w:pPr>
          </w:p>
          <w:p w14:paraId="7D7C499B" w14:textId="56A37E46" w:rsidR="00FF4515" w:rsidRDefault="00FF4515" w:rsidP="00FF4515">
            <w:pPr>
              <w:jc w:val="center"/>
              <w:textAlignment w:val="bottom"/>
              <w:rPr>
                <w:rFonts w:ascii="Calibri" w:hAnsi="Calibri" w:cs="Calibri"/>
                <w:color w:val="000000" w:themeColor="dark1"/>
                <w:kern w:val="24"/>
                <w:sz w:val="20"/>
                <w:lang w:val="en-GB" w:eastAsia="en-GB"/>
              </w:rPr>
            </w:pPr>
            <w:r>
              <w:rPr>
                <w:rFonts w:ascii="Calibri" w:hAnsi="Calibri" w:cs="Calibri"/>
                <w:color w:val="000000" w:themeColor="dark1"/>
                <w:kern w:val="24"/>
                <w:sz w:val="20"/>
                <w:lang w:val="en-GB" w:eastAsia="en-GB"/>
              </w:rPr>
              <w:t xml:space="preserve">Well integrity under high pressures. </w:t>
            </w:r>
          </w:p>
          <w:p w14:paraId="4D7EEFDC" w14:textId="77777777" w:rsidR="00FF4515" w:rsidRDefault="00FF4515" w:rsidP="00FF4515">
            <w:pPr>
              <w:jc w:val="center"/>
              <w:textAlignment w:val="bottom"/>
              <w:rPr>
                <w:rFonts w:ascii="Calibri" w:hAnsi="Calibri" w:cs="Calibri"/>
                <w:color w:val="000000" w:themeColor="dark1"/>
                <w:kern w:val="24"/>
                <w:sz w:val="20"/>
                <w:lang w:val="en-GB" w:eastAsia="en-GB"/>
              </w:rPr>
            </w:pPr>
          </w:p>
          <w:p w14:paraId="1634E3CA" w14:textId="608A6ADD" w:rsidR="00FF4515" w:rsidRDefault="00FF4515" w:rsidP="00FF4515">
            <w:pPr>
              <w:jc w:val="center"/>
              <w:textAlignment w:val="bottom"/>
              <w:rPr>
                <w:rFonts w:ascii="Calibri" w:hAnsi="Calibri" w:cs="Calibri"/>
                <w:color w:val="000000" w:themeColor="dark1"/>
                <w:kern w:val="24"/>
                <w:sz w:val="20"/>
                <w:lang w:val="en-GB" w:eastAsia="en-GB"/>
              </w:rPr>
            </w:pPr>
            <w:r>
              <w:rPr>
                <w:rFonts w:ascii="Calibri" w:hAnsi="Calibri" w:cs="Calibri"/>
                <w:color w:val="000000" w:themeColor="dark1"/>
                <w:kern w:val="24"/>
                <w:sz w:val="20"/>
                <w:lang w:val="en-GB" w:eastAsia="en-GB"/>
              </w:rPr>
              <w:t>Co-located with abandoned/old boreholes.</w:t>
            </w:r>
          </w:p>
          <w:p w14:paraId="39328211" w14:textId="77777777" w:rsidR="00FF4515" w:rsidRDefault="00FF4515" w:rsidP="00FF4515">
            <w:pPr>
              <w:jc w:val="center"/>
              <w:textAlignment w:val="bottom"/>
              <w:rPr>
                <w:rFonts w:ascii="Calibri" w:hAnsi="Calibri" w:cs="Calibri"/>
                <w:color w:val="000000" w:themeColor="dark1"/>
                <w:kern w:val="24"/>
                <w:sz w:val="20"/>
                <w:lang w:val="en-GB" w:eastAsia="en-GB"/>
              </w:rPr>
            </w:pPr>
          </w:p>
          <w:p w14:paraId="06137CFA" w14:textId="1ACA3117" w:rsidR="00FF4515" w:rsidRDefault="00FF4515" w:rsidP="00FF4515">
            <w:pPr>
              <w:jc w:val="center"/>
              <w:textAlignment w:val="bottom"/>
              <w:rPr>
                <w:rFonts w:ascii="Calibri" w:hAnsi="Calibri" w:cs="Calibri"/>
                <w:color w:val="000000" w:themeColor="dark1"/>
                <w:kern w:val="24"/>
                <w:sz w:val="20"/>
                <w:lang w:val="en-GB" w:eastAsia="en-GB"/>
              </w:rPr>
            </w:pPr>
            <w:r>
              <w:rPr>
                <w:rFonts w:ascii="Calibri" w:hAnsi="Calibri" w:cs="Calibri"/>
                <w:color w:val="000000" w:themeColor="dark1"/>
                <w:kern w:val="24"/>
                <w:sz w:val="20"/>
                <w:lang w:val="en-GB" w:eastAsia="en-GB"/>
              </w:rPr>
              <w:t>Hydraulic f</w:t>
            </w:r>
            <w:r w:rsidRPr="008D3E2F">
              <w:rPr>
                <w:rFonts w:ascii="Calibri" w:hAnsi="Calibri" w:cs="Calibri"/>
                <w:color w:val="000000" w:themeColor="dark1"/>
                <w:kern w:val="24"/>
                <w:sz w:val="20"/>
                <w:lang w:val="en-GB" w:eastAsia="en-GB"/>
              </w:rPr>
              <w:t>racture pr</w:t>
            </w:r>
            <w:r>
              <w:rPr>
                <w:rFonts w:ascii="Calibri" w:hAnsi="Calibri" w:cs="Calibri"/>
                <w:color w:val="000000" w:themeColor="dark1"/>
                <w:kern w:val="24"/>
                <w:sz w:val="20"/>
                <w:lang w:val="en-GB" w:eastAsia="en-GB"/>
              </w:rPr>
              <w:t>opagation to permeable pathways such as faults or groundwater bearing units.</w:t>
            </w:r>
          </w:p>
          <w:p w14:paraId="59CA0D48" w14:textId="77777777" w:rsidR="00FF4515" w:rsidRDefault="00FF4515" w:rsidP="00FF4515">
            <w:pPr>
              <w:jc w:val="center"/>
              <w:textAlignment w:val="bottom"/>
              <w:rPr>
                <w:rFonts w:ascii="Calibri" w:hAnsi="Calibri" w:cs="Calibri"/>
                <w:color w:val="000000" w:themeColor="dark1"/>
                <w:kern w:val="24"/>
                <w:sz w:val="20"/>
                <w:lang w:val="en-GB" w:eastAsia="en-GB"/>
              </w:rPr>
            </w:pPr>
          </w:p>
          <w:p w14:paraId="79A75EE1" w14:textId="77777777" w:rsidR="00FF4515" w:rsidRPr="008D3E2F" w:rsidRDefault="00FF4515" w:rsidP="00FF4515">
            <w:pPr>
              <w:jc w:val="center"/>
              <w:textAlignment w:val="bottom"/>
              <w:rPr>
                <w:rFonts w:ascii="Arial" w:hAnsi="Arial" w:cs="Arial"/>
                <w:sz w:val="20"/>
                <w:lang w:val="en-GB" w:eastAsia="en-GB"/>
              </w:rPr>
            </w:pPr>
            <w:r w:rsidRPr="008D3E2F">
              <w:rPr>
                <w:rFonts w:ascii="Calibri" w:hAnsi="Calibri" w:cs="Calibri"/>
                <w:color w:val="000000" w:themeColor="dark1"/>
                <w:kern w:val="24"/>
                <w:sz w:val="20"/>
                <w:lang w:val="en-GB" w:eastAsia="en-GB"/>
              </w:rPr>
              <w:t>Modifying deep groundwater flow patterns by injecti</w:t>
            </w:r>
            <w:r>
              <w:rPr>
                <w:rFonts w:ascii="Calibri" w:hAnsi="Calibri" w:cs="Calibri"/>
                <w:color w:val="000000" w:themeColor="dark1"/>
                <w:kern w:val="24"/>
                <w:sz w:val="20"/>
                <w:lang w:val="en-GB" w:eastAsia="en-GB"/>
              </w:rPr>
              <w:t>on.</w:t>
            </w:r>
          </w:p>
        </w:tc>
      </w:tr>
    </w:tbl>
    <w:p w14:paraId="1F170FD6" w14:textId="77777777" w:rsidR="00FF4515" w:rsidRDefault="00FF4515" w:rsidP="00FF4515">
      <w:pPr>
        <w:spacing w:after="240"/>
        <w:rPr>
          <w:lang w:val="en-GB"/>
        </w:rPr>
      </w:pPr>
    </w:p>
    <w:p w14:paraId="52C753DE" w14:textId="77777777" w:rsidR="00FF4515" w:rsidRDefault="00FF4515" w:rsidP="00FF4515">
      <w:pPr>
        <w:spacing w:after="240"/>
        <w:rPr>
          <w:lang w:val="en-GB"/>
        </w:rPr>
      </w:pPr>
    </w:p>
    <w:p w14:paraId="696D7B8F" w14:textId="21986E6A" w:rsidR="00606DC0" w:rsidRDefault="00F3505F" w:rsidP="005F113D">
      <w:pPr>
        <w:pStyle w:val="Caption"/>
        <w:spacing w:after="240"/>
      </w:pPr>
      <w:r>
        <w:rPr>
          <w:noProof/>
          <w:lang w:val="en-GB" w:eastAsia="en-GB"/>
        </w:rPr>
        <w:lastRenderedPageBreak/>
        <w:drawing>
          <wp:inline distT="0" distB="0" distL="0" distR="0" wp14:anchorId="6FD0908D" wp14:editId="49C563F7">
            <wp:extent cx="6229350" cy="497160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920010_006_ShaleG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9715" cy="4971892"/>
                    </a:xfrm>
                    <a:prstGeom prst="rect">
                      <a:avLst/>
                    </a:prstGeom>
                  </pic:spPr>
                </pic:pic>
              </a:graphicData>
            </a:graphic>
          </wp:inline>
        </w:drawing>
      </w:r>
    </w:p>
    <w:p w14:paraId="6D5AB023" w14:textId="7C303981" w:rsidR="00606DC0" w:rsidRDefault="00606DC0" w:rsidP="005F113D">
      <w:pPr>
        <w:pStyle w:val="Caption"/>
        <w:spacing w:after="240"/>
      </w:pPr>
      <w:r>
        <w:t xml:space="preserve">Figure </w:t>
      </w:r>
      <w:r w:rsidR="00F3505F">
        <w:t>4</w:t>
      </w:r>
      <w:r>
        <w:t xml:space="preserve"> Contamination pathways for shale gas. 1) Transport along abandoned/existing wells into formations with groundwater. 2) Injection/stimulation to increase permeability (e.g. hydraulic fracturing) can increase reservoir pressures and force contaminants out of reservoir and along other pathways. 3) Transport of contaminants along permeable faults. 4) Release of contaminants into groundwater through leaky borehole. 5) Hydraulic fractures extend into aquifer or connect with a permeable fault. </w:t>
      </w:r>
    </w:p>
    <w:p w14:paraId="4B242B52" w14:textId="77777777" w:rsidR="00606DC0" w:rsidRDefault="00606DC0" w:rsidP="005F113D">
      <w:pPr>
        <w:pStyle w:val="Caption"/>
        <w:spacing w:after="240"/>
      </w:pPr>
    </w:p>
    <w:p w14:paraId="459EC553" w14:textId="5A83F365" w:rsidR="00606DC0" w:rsidRDefault="00606DC0" w:rsidP="005F113D">
      <w:pPr>
        <w:pStyle w:val="Caption"/>
        <w:spacing w:after="240"/>
      </w:pPr>
    </w:p>
    <w:p w14:paraId="131D5FEE" w14:textId="6817AB75" w:rsidR="00606DC0" w:rsidRDefault="00606DC0" w:rsidP="005F113D">
      <w:pPr>
        <w:spacing w:after="240"/>
      </w:pPr>
    </w:p>
    <w:p w14:paraId="6F198815" w14:textId="5168488D" w:rsidR="00606DC0" w:rsidRDefault="00606DC0" w:rsidP="005F113D">
      <w:pPr>
        <w:spacing w:after="240"/>
      </w:pPr>
    </w:p>
    <w:p w14:paraId="28B42D2E" w14:textId="77777777" w:rsidR="00606DC0" w:rsidRPr="00606DC0" w:rsidRDefault="00606DC0" w:rsidP="005F113D">
      <w:pPr>
        <w:spacing w:after="240"/>
      </w:pPr>
    </w:p>
    <w:p w14:paraId="7704E780" w14:textId="77777777" w:rsidR="00606DC0" w:rsidRDefault="00606DC0" w:rsidP="005F113D">
      <w:pPr>
        <w:pStyle w:val="Caption"/>
        <w:spacing w:after="240"/>
      </w:pPr>
    </w:p>
    <w:p w14:paraId="63AE7E47" w14:textId="07C37C67" w:rsidR="004F2E13" w:rsidRDefault="004F2E13" w:rsidP="005F113D">
      <w:pPr>
        <w:pStyle w:val="Heading1"/>
        <w:spacing w:after="240"/>
        <w:rPr>
          <w:lang w:val="en-GB"/>
        </w:rPr>
      </w:pPr>
      <w:bookmarkStart w:id="23" w:name="_Toc13660077"/>
      <w:r>
        <w:rPr>
          <w:lang w:val="en-GB"/>
        </w:rPr>
        <w:lastRenderedPageBreak/>
        <w:t>Coal bed methane</w:t>
      </w:r>
      <w:r w:rsidR="00FF4515">
        <w:rPr>
          <w:lang w:val="en-GB"/>
        </w:rPr>
        <w:t xml:space="preserve"> (CBM)</w:t>
      </w:r>
      <w:bookmarkEnd w:id="23"/>
    </w:p>
    <w:p w14:paraId="395E7762" w14:textId="340D2E24" w:rsidR="00072921" w:rsidRDefault="00072921" w:rsidP="005F113D">
      <w:pPr>
        <w:pStyle w:val="Heading2"/>
        <w:spacing w:after="240"/>
        <w:rPr>
          <w:lang w:val="en-GB"/>
        </w:rPr>
      </w:pPr>
      <w:bookmarkStart w:id="24" w:name="_Toc13660078"/>
      <w:r>
        <w:rPr>
          <w:lang w:val="en-GB"/>
        </w:rPr>
        <w:t>Background and extraction activities</w:t>
      </w:r>
      <w:bookmarkEnd w:id="24"/>
      <w:r>
        <w:rPr>
          <w:lang w:val="en-GB"/>
        </w:rPr>
        <w:t xml:space="preserve"> </w:t>
      </w:r>
    </w:p>
    <w:p w14:paraId="7262C5AB" w14:textId="77D7ED93" w:rsidR="00072921" w:rsidRDefault="000F2715" w:rsidP="005F113D">
      <w:pPr>
        <w:spacing w:after="240"/>
        <w:rPr>
          <w:szCs w:val="24"/>
        </w:rPr>
      </w:pPr>
      <w:r w:rsidRPr="00FF4515">
        <w:rPr>
          <w:szCs w:val="24"/>
        </w:rPr>
        <w:t>CBM is well established around the world and has been used at a small scale in Europe.</w:t>
      </w:r>
      <w:r w:rsidR="009A7316" w:rsidRPr="00FF4515">
        <w:rPr>
          <w:szCs w:val="24"/>
        </w:rPr>
        <w:t xml:space="preserve"> </w:t>
      </w:r>
      <w:r w:rsidR="00072921">
        <w:rPr>
          <w:szCs w:val="24"/>
        </w:rPr>
        <w:t>Natural g</w:t>
      </w:r>
      <w:r w:rsidR="00072921" w:rsidRPr="00346D19">
        <w:rPr>
          <w:szCs w:val="24"/>
        </w:rPr>
        <w:t xml:space="preserve">as </w:t>
      </w:r>
      <w:r w:rsidR="00072921">
        <w:rPr>
          <w:szCs w:val="24"/>
        </w:rPr>
        <w:t>can be</w:t>
      </w:r>
      <w:r w:rsidR="00072921" w:rsidRPr="00346D19">
        <w:rPr>
          <w:szCs w:val="24"/>
        </w:rPr>
        <w:t xml:space="preserve"> bound wi</w:t>
      </w:r>
      <w:r w:rsidR="00072921" w:rsidRPr="007F4EE8">
        <w:rPr>
          <w:szCs w:val="24"/>
        </w:rPr>
        <w:t>thin coal</w:t>
      </w:r>
      <w:r w:rsidR="00072921">
        <w:rPr>
          <w:szCs w:val="24"/>
        </w:rPr>
        <w:t xml:space="preserve"> seams</w:t>
      </w:r>
      <w:r w:rsidR="00072921" w:rsidRPr="007F4EE8">
        <w:rPr>
          <w:szCs w:val="24"/>
        </w:rPr>
        <w:t xml:space="preserve"> by adsorption </w:t>
      </w:r>
      <w:r w:rsidR="00072921">
        <w:rPr>
          <w:szCs w:val="24"/>
        </w:rPr>
        <w:t>in which</w:t>
      </w:r>
      <w:r w:rsidR="00072921" w:rsidRPr="007F4EE8">
        <w:rPr>
          <w:szCs w:val="24"/>
        </w:rPr>
        <w:t xml:space="preserve"> </w:t>
      </w:r>
      <w:r w:rsidR="00072921" w:rsidRPr="00346D19">
        <w:rPr>
          <w:szCs w:val="24"/>
        </w:rPr>
        <w:t>gas molecules adhere t</w:t>
      </w:r>
      <w:r w:rsidR="00072921">
        <w:rPr>
          <w:szCs w:val="24"/>
        </w:rPr>
        <w:t>o the surfaces within the coal. This gas can be extracted in situ, i.e. directly from coal seams. For the extraction of CBM a</w:t>
      </w:r>
      <w:r w:rsidR="00072921" w:rsidRPr="00346D19">
        <w:rPr>
          <w:szCs w:val="24"/>
        </w:rPr>
        <w:t xml:space="preserve"> </w:t>
      </w:r>
      <w:r w:rsidR="00072921">
        <w:rPr>
          <w:szCs w:val="24"/>
        </w:rPr>
        <w:t>borehole</w:t>
      </w:r>
      <w:r w:rsidR="00072921" w:rsidRPr="00346D19">
        <w:rPr>
          <w:szCs w:val="24"/>
        </w:rPr>
        <w:t xml:space="preserve"> is drilled into the coal seam and water is pumped out </w:t>
      </w:r>
      <w:r w:rsidR="00072921">
        <w:rPr>
          <w:szCs w:val="24"/>
        </w:rPr>
        <w:t>in order t</w:t>
      </w:r>
      <w:r w:rsidR="00072921" w:rsidRPr="00346D19">
        <w:rPr>
          <w:szCs w:val="24"/>
        </w:rPr>
        <w:t>o lower the pressure in the seam</w:t>
      </w:r>
      <w:r w:rsidR="00072921">
        <w:rPr>
          <w:szCs w:val="24"/>
        </w:rPr>
        <w:t xml:space="preserve"> (Jones et al., 2004)</w:t>
      </w:r>
      <w:r w:rsidR="00072921" w:rsidRPr="00346D19">
        <w:rPr>
          <w:szCs w:val="24"/>
        </w:rPr>
        <w:t xml:space="preserve">. </w:t>
      </w:r>
      <w:r w:rsidR="00072921">
        <w:rPr>
          <w:szCs w:val="24"/>
        </w:rPr>
        <w:t>In some cases, particularly where there has previously been mining, coal-bearing strata may already be</w:t>
      </w:r>
      <w:r w:rsidR="00072921" w:rsidRPr="00DA5376">
        <w:rPr>
          <w:szCs w:val="24"/>
        </w:rPr>
        <w:t xml:space="preserve"> d</w:t>
      </w:r>
      <w:r w:rsidR="00072921">
        <w:rPr>
          <w:szCs w:val="24"/>
        </w:rPr>
        <w:t>ewatered (Al-Jubori et al.,</w:t>
      </w:r>
      <w:r w:rsidR="00072921" w:rsidRPr="00DA5376">
        <w:rPr>
          <w:szCs w:val="24"/>
        </w:rPr>
        <w:t xml:space="preserve"> 2009).</w:t>
      </w:r>
      <w:r w:rsidR="00072921">
        <w:rPr>
          <w:szCs w:val="24"/>
        </w:rPr>
        <w:t xml:space="preserve"> The lowering of pressure </w:t>
      </w:r>
      <w:r w:rsidR="00072921" w:rsidRPr="00346D19">
        <w:rPr>
          <w:szCs w:val="24"/>
        </w:rPr>
        <w:t xml:space="preserve">allows methane to desorb from the internal surfaces of the </w:t>
      </w:r>
      <w:r w:rsidR="00072921" w:rsidRPr="007F4EE8">
        <w:rPr>
          <w:szCs w:val="24"/>
        </w:rPr>
        <w:t xml:space="preserve">coal </w:t>
      </w:r>
      <w:r w:rsidR="00072921">
        <w:rPr>
          <w:szCs w:val="24"/>
        </w:rPr>
        <w:t>and diffuse into</w:t>
      </w:r>
      <w:r w:rsidR="00072921" w:rsidRPr="007F4EE8">
        <w:rPr>
          <w:szCs w:val="24"/>
        </w:rPr>
        <w:t xml:space="preserve"> cleat</w:t>
      </w:r>
      <w:r w:rsidR="00072921">
        <w:rPr>
          <w:szCs w:val="24"/>
        </w:rPr>
        <w:t>s (fractures within the coal)</w:t>
      </w:r>
      <w:r w:rsidR="00072921" w:rsidRPr="00346D19">
        <w:rPr>
          <w:szCs w:val="24"/>
        </w:rPr>
        <w:t xml:space="preserve"> where it is able to flow, either as free gas or dissolved in wat</w:t>
      </w:r>
      <w:r w:rsidR="00072921">
        <w:rPr>
          <w:szCs w:val="24"/>
        </w:rPr>
        <w:t>er, towards the production well</w:t>
      </w:r>
      <w:r w:rsidR="00662FCE">
        <w:rPr>
          <w:szCs w:val="24"/>
        </w:rPr>
        <w:t xml:space="preserve"> (DECC 2013)</w:t>
      </w:r>
      <w:r w:rsidR="00072921" w:rsidRPr="00DB0C38">
        <w:rPr>
          <w:szCs w:val="24"/>
        </w:rPr>
        <w:t xml:space="preserve">. </w:t>
      </w:r>
      <w:r w:rsidR="00072921">
        <w:rPr>
          <w:szCs w:val="24"/>
        </w:rPr>
        <w:t>A good p</w:t>
      </w:r>
      <w:r w:rsidR="00072921" w:rsidRPr="00346D19">
        <w:rPr>
          <w:szCs w:val="24"/>
        </w:rPr>
        <w:t>ermeability is nece</w:t>
      </w:r>
      <w:r w:rsidR="00072921">
        <w:rPr>
          <w:szCs w:val="24"/>
        </w:rPr>
        <w:t>ssary to allow flow of gas to the production well during CBM production. B</w:t>
      </w:r>
      <w:r w:rsidR="00072921" w:rsidRPr="005A744F">
        <w:rPr>
          <w:szCs w:val="24"/>
        </w:rPr>
        <w:t>itum</w:t>
      </w:r>
      <w:r w:rsidR="00072921">
        <w:rPr>
          <w:szCs w:val="24"/>
        </w:rPr>
        <w:t>in</w:t>
      </w:r>
      <w:r w:rsidR="00072921" w:rsidRPr="005A744F">
        <w:rPr>
          <w:szCs w:val="24"/>
        </w:rPr>
        <w:t>ous coal</w:t>
      </w:r>
      <w:r w:rsidR="00072921">
        <w:rPr>
          <w:szCs w:val="24"/>
        </w:rPr>
        <w:t>s can have permeabilities of</w:t>
      </w:r>
      <w:r w:rsidR="00072921" w:rsidRPr="005A744F">
        <w:rPr>
          <w:szCs w:val="24"/>
        </w:rPr>
        <w:t xml:space="preserve"> 1 mD, sometimes </w:t>
      </w:r>
      <w:r w:rsidR="00072921">
        <w:rPr>
          <w:szCs w:val="24"/>
        </w:rPr>
        <w:t>up to 30 mD although this is</w:t>
      </w:r>
      <w:r w:rsidR="00072921" w:rsidRPr="005A744F">
        <w:rPr>
          <w:szCs w:val="24"/>
        </w:rPr>
        <w:t xml:space="preserve"> often a</w:t>
      </w:r>
      <w:r w:rsidR="00072921">
        <w:rPr>
          <w:szCs w:val="24"/>
        </w:rPr>
        <w:t xml:space="preserve">nisotropic (Jones et al., 2004). Permeability can be imparted by cleats, and in some cases this may be as high as </w:t>
      </w:r>
      <w:r w:rsidR="00072921" w:rsidRPr="005A744F">
        <w:rPr>
          <w:szCs w:val="24"/>
        </w:rPr>
        <w:t>100 mD</w:t>
      </w:r>
      <w:r w:rsidR="00072921">
        <w:rPr>
          <w:szCs w:val="24"/>
        </w:rPr>
        <w:t>. In areas of pre-existing mines, the p</w:t>
      </w:r>
      <w:r w:rsidR="00072921" w:rsidRPr="005A744F">
        <w:rPr>
          <w:szCs w:val="24"/>
        </w:rPr>
        <w:t xml:space="preserve">ermeability of </w:t>
      </w:r>
      <w:r w:rsidR="00072921">
        <w:rPr>
          <w:szCs w:val="24"/>
        </w:rPr>
        <w:t xml:space="preserve">coal </w:t>
      </w:r>
      <w:r w:rsidR="00072921" w:rsidRPr="005A744F">
        <w:rPr>
          <w:szCs w:val="24"/>
        </w:rPr>
        <w:t xml:space="preserve">seams and surrounding strata is increased due to </w:t>
      </w:r>
      <w:r w:rsidR="00072921">
        <w:rPr>
          <w:szCs w:val="24"/>
        </w:rPr>
        <w:t xml:space="preserve">rock collapses associated with </w:t>
      </w:r>
      <w:r w:rsidR="00072921" w:rsidRPr="005A744F">
        <w:rPr>
          <w:szCs w:val="24"/>
        </w:rPr>
        <w:t xml:space="preserve">longwall mining; </w:t>
      </w:r>
      <w:r w:rsidR="00072921">
        <w:rPr>
          <w:szCs w:val="24"/>
        </w:rPr>
        <w:t xml:space="preserve">this can be </w:t>
      </w:r>
      <w:r w:rsidR="00072921" w:rsidRPr="005A744F">
        <w:rPr>
          <w:szCs w:val="24"/>
        </w:rPr>
        <w:t>up to 160-200 m above and 40-70 m below the worked seam (Jones et al., 2004).</w:t>
      </w:r>
      <w:r w:rsidR="00072921">
        <w:rPr>
          <w:szCs w:val="24"/>
        </w:rPr>
        <w:t xml:space="preserve"> </w:t>
      </w:r>
    </w:p>
    <w:p w14:paraId="23C76617" w14:textId="18D76249" w:rsidR="00187A62" w:rsidRDefault="00187A62" w:rsidP="00187A62">
      <w:pPr>
        <w:spacing w:after="240"/>
        <w:rPr>
          <w:szCs w:val="24"/>
        </w:rPr>
      </w:pPr>
      <w:r w:rsidRPr="00FF4515">
        <w:rPr>
          <w:szCs w:val="24"/>
        </w:rPr>
        <w:t xml:space="preserve">CBM boreholes may have many sub-surface horizontal or multilateral side tracks drilled from one surface location in order to </w:t>
      </w:r>
      <w:r w:rsidR="00662FCE">
        <w:rPr>
          <w:szCs w:val="24"/>
        </w:rPr>
        <w:t>penetrate more coal (DECC, 2013</w:t>
      </w:r>
      <w:r w:rsidRPr="00FF4515">
        <w:rPr>
          <w:szCs w:val="24"/>
        </w:rPr>
        <w:t>). Horizontal sections of wells are often 1-3 km in length (The Scottish Government, 2014). There may also be multiple pads per production operation (E</w:t>
      </w:r>
      <w:r w:rsidR="00662FCE">
        <w:rPr>
          <w:szCs w:val="24"/>
        </w:rPr>
        <w:t xml:space="preserve">nvironment </w:t>
      </w:r>
      <w:r w:rsidRPr="00FF4515">
        <w:rPr>
          <w:szCs w:val="24"/>
        </w:rPr>
        <w:t>A</w:t>
      </w:r>
      <w:r w:rsidR="00662FCE">
        <w:rPr>
          <w:szCs w:val="24"/>
        </w:rPr>
        <w:t>gency</w:t>
      </w:r>
      <w:r w:rsidRPr="00FF4515">
        <w:rPr>
          <w:szCs w:val="24"/>
        </w:rPr>
        <w:t>, 2014).</w:t>
      </w:r>
    </w:p>
    <w:p w14:paraId="29DB7031" w14:textId="3336CF18" w:rsidR="00FF4515" w:rsidRDefault="00072921" w:rsidP="005F113D">
      <w:pPr>
        <w:spacing w:after="240"/>
        <w:rPr>
          <w:szCs w:val="24"/>
        </w:rPr>
      </w:pPr>
      <w:r>
        <w:rPr>
          <w:szCs w:val="24"/>
        </w:rPr>
        <w:t>C</w:t>
      </w:r>
      <w:r w:rsidRPr="007F4EE8">
        <w:rPr>
          <w:szCs w:val="24"/>
        </w:rPr>
        <w:t xml:space="preserve">oal </w:t>
      </w:r>
      <w:r>
        <w:rPr>
          <w:szCs w:val="24"/>
        </w:rPr>
        <w:t>m</w:t>
      </w:r>
      <w:r w:rsidRPr="007F4EE8">
        <w:rPr>
          <w:szCs w:val="24"/>
        </w:rPr>
        <w:t xml:space="preserve">ine </w:t>
      </w:r>
      <w:r>
        <w:rPr>
          <w:szCs w:val="24"/>
        </w:rPr>
        <w:t>methane (</w:t>
      </w:r>
      <w:r w:rsidRPr="007F4EE8">
        <w:rPr>
          <w:szCs w:val="24"/>
        </w:rPr>
        <w:t>CMM</w:t>
      </w:r>
      <w:r>
        <w:rPr>
          <w:szCs w:val="24"/>
        </w:rPr>
        <w:t>) and a</w:t>
      </w:r>
      <w:r w:rsidRPr="007F4EE8">
        <w:rPr>
          <w:szCs w:val="24"/>
        </w:rPr>
        <w:t xml:space="preserve">bandoned </w:t>
      </w:r>
      <w:r>
        <w:rPr>
          <w:szCs w:val="24"/>
        </w:rPr>
        <w:t>m</w:t>
      </w:r>
      <w:r w:rsidRPr="007F4EE8">
        <w:rPr>
          <w:szCs w:val="24"/>
        </w:rPr>
        <w:t xml:space="preserve">ine </w:t>
      </w:r>
      <w:r>
        <w:rPr>
          <w:szCs w:val="24"/>
        </w:rPr>
        <w:t>methane (</w:t>
      </w:r>
      <w:r w:rsidRPr="007F4EE8">
        <w:rPr>
          <w:szCs w:val="24"/>
        </w:rPr>
        <w:t>AMM</w:t>
      </w:r>
      <w:r>
        <w:rPr>
          <w:szCs w:val="24"/>
        </w:rPr>
        <w:t>) can be considered as subdivisions of CBM. CMM involves the removal of</w:t>
      </w:r>
      <w:r w:rsidRPr="00DA5376">
        <w:rPr>
          <w:szCs w:val="24"/>
        </w:rPr>
        <w:t xml:space="preserve"> methane from a working mine to enable safe mining</w:t>
      </w:r>
      <w:r>
        <w:rPr>
          <w:szCs w:val="24"/>
        </w:rPr>
        <w:t>,</w:t>
      </w:r>
      <w:r w:rsidRPr="00DA5376">
        <w:rPr>
          <w:szCs w:val="24"/>
        </w:rPr>
        <w:t xml:space="preserve"> by capturing </w:t>
      </w:r>
      <w:r>
        <w:rPr>
          <w:szCs w:val="24"/>
        </w:rPr>
        <w:t>it</w:t>
      </w:r>
      <w:r w:rsidRPr="00DA5376">
        <w:rPr>
          <w:szCs w:val="24"/>
        </w:rPr>
        <w:t xml:space="preserve"> at high concentrations. </w:t>
      </w:r>
      <w:r>
        <w:rPr>
          <w:szCs w:val="24"/>
        </w:rPr>
        <w:t>AMM r</w:t>
      </w:r>
      <w:r w:rsidRPr="00D664C4">
        <w:rPr>
          <w:szCs w:val="24"/>
        </w:rPr>
        <w:t xml:space="preserve">ecovers gas that accumulates in </w:t>
      </w:r>
      <w:r>
        <w:rPr>
          <w:szCs w:val="24"/>
        </w:rPr>
        <w:t xml:space="preserve">abandoned </w:t>
      </w:r>
      <w:r w:rsidRPr="00D664C4">
        <w:rPr>
          <w:szCs w:val="24"/>
        </w:rPr>
        <w:t xml:space="preserve">mines which would otherwise find its way to the surface. </w:t>
      </w:r>
      <w:r w:rsidRPr="00AB57F8">
        <w:rPr>
          <w:szCs w:val="24"/>
        </w:rPr>
        <w:t xml:space="preserve">Boreholes </w:t>
      </w:r>
      <w:r>
        <w:rPr>
          <w:szCs w:val="24"/>
        </w:rPr>
        <w:t xml:space="preserve">are </w:t>
      </w:r>
      <w:r w:rsidRPr="00AB57F8">
        <w:rPr>
          <w:szCs w:val="24"/>
        </w:rPr>
        <w:t>drilled into underground roadways or former workings.</w:t>
      </w:r>
      <w:r>
        <w:rPr>
          <w:szCs w:val="24"/>
        </w:rPr>
        <w:t xml:space="preserve"> </w:t>
      </w:r>
      <w:r w:rsidRPr="00D664C4">
        <w:rPr>
          <w:szCs w:val="24"/>
        </w:rPr>
        <w:t xml:space="preserve">Drilling may </w:t>
      </w:r>
      <w:r>
        <w:rPr>
          <w:szCs w:val="24"/>
        </w:rPr>
        <w:t>be used to link</w:t>
      </w:r>
      <w:r w:rsidRPr="00D664C4">
        <w:rPr>
          <w:szCs w:val="24"/>
        </w:rPr>
        <w:t xml:space="preserve"> adjoining mines and improve connectivity</w:t>
      </w:r>
      <w:r>
        <w:rPr>
          <w:szCs w:val="24"/>
        </w:rPr>
        <w:t xml:space="preserve"> and to </w:t>
      </w:r>
      <w:r w:rsidRPr="00AB57F8">
        <w:rPr>
          <w:szCs w:val="24"/>
        </w:rPr>
        <w:t>aid minewater drai</w:t>
      </w:r>
      <w:r>
        <w:rPr>
          <w:szCs w:val="24"/>
        </w:rPr>
        <w:t xml:space="preserve">nage away from production zones </w:t>
      </w:r>
      <w:r w:rsidRPr="00D664C4">
        <w:rPr>
          <w:szCs w:val="24"/>
        </w:rPr>
        <w:t>(</w:t>
      </w:r>
      <w:r w:rsidR="00662FCE" w:rsidRPr="00FF4515">
        <w:rPr>
          <w:szCs w:val="24"/>
        </w:rPr>
        <w:t>E</w:t>
      </w:r>
      <w:r w:rsidR="00662FCE">
        <w:rPr>
          <w:szCs w:val="24"/>
        </w:rPr>
        <w:t xml:space="preserve">nvironment </w:t>
      </w:r>
      <w:r w:rsidR="00662FCE" w:rsidRPr="00FF4515">
        <w:rPr>
          <w:szCs w:val="24"/>
        </w:rPr>
        <w:t>A</w:t>
      </w:r>
      <w:r w:rsidR="00662FCE">
        <w:rPr>
          <w:szCs w:val="24"/>
        </w:rPr>
        <w:t>gency</w:t>
      </w:r>
      <w:r w:rsidR="00662FCE" w:rsidRPr="00FF4515">
        <w:rPr>
          <w:szCs w:val="24"/>
        </w:rPr>
        <w:t>, 2014</w:t>
      </w:r>
      <w:r w:rsidRPr="00D664C4">
        <w:rPr>
          <w:szCs w:val="24"/>
        </w:rPr>
        <w:t xml:space="preserve">). </w:t>
      </w:r>
      <w:r>
        <w:rPr>
          <w:szCs w:val="24"/>
        </w:rPr>
        <w:t>In AMM, g</w:t>
      </w:r>
      <w:r w:rsidRPr="00D664C4">
        <w:rPr>
          <w:szCs w:val="24"/>
        </w:rPr>
        <w:t>as</w:t>
      </w:r>
      <w:r>
        <w:rPr>
          <w:szCs w:val="24"/>
        </w:rPr>
        <w:t xml:space="preserve"> is also released </w:t>
      </w:r>
      <w:r w:rsidRPr="00D664C4">
        <w:rPr>
          <w:szCs w:val="24"/>
        </w:rPr>
        <w:t>via suction</w:t>
      </w:r>
      <w:r>
        <w:rPr>
          <w:szCs w:val="24"/>
        </w:rPr>
        <w:t xml:space="preserve"> pumps</w:t>
      </w:r>
      <w:r w:rsidRPr="00D664C4">
        <w:rPr>
          <w:szCs w:val="24"/>
        </w:rPr>
        <w:t xml:space="preserve"> (</w:t>
      </w:r>
      <w:r w:rsidR="00662FCE" w:rsidRPr="00FF4515">
        <w:rPr>
          <w:szCs w:val="24"/>
        </w:rPr>
        <w:t>E</w:t>
      </w:r>
      <w:r w:rsidR="00662FCE">
        <w:rPr>
          <w:szCs w:val="24"/>
        </w:rPr>
        <w:t xml:space="preserve">nvironment </w:t>
      </w:r>
      <w:r w:rsidR="00662FCE" w:rsidRPr="00FF4515">
        <w:rPr>
          <w:szCs w:val="24"/>
        </w:rPr>
        <w:t>A</w:t>
      </w:r>
      <w:r w:rsidR="00662FCE">
        <w:rPr>
          <w:szCs w:val="24"/>
        </w:rPr>
        <w:t>gency</w:t>
      </w:r>
      <w:r w:rsidR="00662FCE" w:rsidRPr="00FF4515">
        <w:rPr>
          <w:szCs w:val="24"/>
        </w:rPr>
        <w:t>, 2014</w:t>
      </w:r>
      <w:r w:rsidRPr="00D664C4">
        <w:rPr>
          <w:szCs w:val="24"/>
        </w:rPr>
        <w:t>).</w:t>
      </w:r>
      <w:r w:rsidR="009A7316">
        <w:rPr>
          <w:szCs w:val="24"/>
        </w:rPr>
        <w:t xml:space="preserve"> </w:t>
      </w:r>
    </w:p>
    <w:p w14:paraId="382F55FD" w14:textId="2A01567B" w:rsidR="004F2E13" w:rsidRDefault="004F2E13" w:rsidP="005F113D">
      <w:pPr>
        <w:pStyle w:val="Heading2"/>
        <w:spacing w:after="240"/>
        <w:rPr>
          <w:lang w:val="en-GB"/>
        </w:rPr>
      </w:pPr>
      <w:bookmarkStart w:id="25" w:name="_Toc13660079"/>
      <w:r>
        <w:rPr>
          <w:lang w:val="en-GB"/>
        </w:rPr>
        <w:t>Geological and hydrogeological setting</w:t>
      </w:r>
      <w:bookmarkEnd w:id="25"/>
    </w:p>
    <w:p w14:paraId="6333F1B5" w14:textId="0615BDA6" w:rsidR="009A7316" w:rsidRPr="00187A62" w:rsidRDefault="009A7316" w:rsidP="005F113D">
      <w:pPr>
        <w:spacing w:after="240"/>
      </w:pPr>
      <w:r w:rsidRPr="00187A62">
        <w:t xml:space="preserve">Organic material forming coal seams was often deposited </w:t>
      </w:r>
      <w:r w:rsidR="00187A62" w:rsidRPr="00187A62">
        <w:t xml:space="preserve">cyclically with other sedimentary rocks </w:t>
      </w:r>
      <w:r w:rsidRPr="00187A62">
        <w:t>in sedimentary basins. Therefore, coal seams are generally interbedded with other rock types including mudstone, sandstone, siltstone, conglomerate and limestone</w:t>
      </w:r>
      <w:r w:rsidR="00187A62">
        <w:t>, which may be aquifers</w:t>
      </w:r>
      <w:r w:rsidRPr="00187A62">
        <w:t xml:space="preserve">. </w:t>
      </w:r>
      <w:r w:rsidR="00187A62">
        <w:t>C</w:t>
      </w:r>
      <w:r w:rsidR="000F2715" w:rsidRPr="00187A62">
        <w:t xml:space="preserve">oal seams in Europe tend to only be several </w:t>
      </w:r>
      <w:r w:rsidR="00187A62" w:rsidRPr="00187A62">
        <w:t>meters</w:t>
      </w:r>
      <w:r w:rsidR="000F2715" w:rsidRPr="00187A62">
        <w:t xml:space="preserve"> in thickness. In older basins, s</w:t>
      </w:r>
      <w:r w:rsidRPr="00187A62">
        <w:t xml:space="preserve">tructural features such as faulting and folding </w:t>
      </w:r>
      <w:r w:rsidR="00187A62" w:rsidRPr="00187A62">
        <w:t xml:space="preserve">are common </w:t>
      </w:r>
      <w:r w:rsidRPr="00187A62">
        <w:t xml:space="preserve">in the coal bearing units. </w:t>
      </w:r>
    </w:p>
    <w:p w14:paraId="74990193" w14:textId="5BAFE568" w:rsidR="009A7316" w:rsidRDefault="009A7316" w:rsidP="005F113D">
      <w:pPr>
        <w:spacing w:after="240"/>
      </w:pPr>
      <w:r w:rsidRPr="00187A62">
        <w:t xml:space="preserve">CBM basins </w:t>
      </w:r>
      <w:r w:rsidR="000F2715" w:rsidRPr="00187A62">
        <w:t>can range</w:t>
      </w:r>
      <w:r w:rsidRPr="00187A62">
        <w:t xml:space="preserve"> from 0 to &gt; 2000 m depth (US EPA, 2016). </w:t>
      </w:r>
      <w:r w:rsidR="000F2715" w:rsidRPr="00187A62">
        <w:t xml:space="preserve">In Europe, they are more likely to be exploited from </w:t>
      </w:r>
      <w:r w:rsidRPr="00187A62">
        <w:t>200 to 1200 m bgl. CMM and AMM resources are in areas with existing and abandoned mines with methane.</w:t>
      </w:r>
    </w:p>
    <w:p w14:paraId="0B02AFD8" w14:textId="562E6AD4" w:rsidR="004F2E13" w:rsidRDefault="004F2E13" w:rsidP="005F113D">
      <w:pPr>
        <w:pStyle w:val="Heading2"/>
        <w:spacing w:after="240"/>
        <w:rPr>
          <w:lang w:val="en-GB"/>
        </w:rPr>
      </w:pPr>
      <w:bookmarkStart w:id="26" w:name="_Toc13660080"/>
      <w:r>
        <w:rPr>
          <w:lang w:val="en-GB"/>
        </w:rPr>
        <w:lastRenderedPageBreak/>
        <w:t>Contamination pathways</w:t>
      </w:r>
      <w:bookmarkEnd w:id="26"/>
    </w:p>
    <w:p w14:paraId="580F1B62" w14:textId="76DF8C6D" w:rsidR="00187A62" w:rsidRDefault="00187A62" w:rsidP="00187A62">
      <w:pPr>
        <w:spacing w:after="240"/>
      </w:pPr>
      <w:r>
        <w:t xml:space="preserve">Since aquifers and coal seams can be interspersed, contaminants do not </w:t>
      </w:r>
      <w:r w:rsidR="00BC5974">
        <w:t xml:space="preserve">necessarily </w:t>
      </w:r>
      <w:r>
        <w:t>have to travel far from coal activities to reach a receptor</w:t>
      </w:r>
      <w:r w:rsidR="00F3505F">
        <w:t xml:space="preserve"> (Figure 5, Table 5)</w:t>
      </w:r>
      <w:r>
        <w:t xml:space="preserve">. In addition, because CBM can take place at only 200 m bgl, this could be shallower than a receptor. </w:t>
      </w:r>
    </w:p>
    <w:p w14:paraId="0113D6A0" w14:textId="51C43B3F" w:rsidR="009A7316" w:rsidRDefault="009A7316" w:rsidP="005F113D">
      <w:pPr>
        <w:spacing w:after="240"/>
      </w:pPr>
      <w:r>
        <w:t xml:space="preserve">Hydraulic fractures are not necessary for CBM, although </w:t>
      </w:r>
      <w:r w:rsidR="00347EFB">
        <w:t>often</w:t>
      </w:r>
      <w:r>
        <w:t xml:space="preserve"> permeability is relatively low. Hydraulic fractures for CBM are generally expected to be smaller in extent</w:t>
      </w:r>
      <w:r w:rsidR="000D5C67">
        <w:t xml:space="preserve"> than for hydraulic fracturing for shale gas</w:t>
      </w:r>
      <w:r>
        <w:t xml:space="preserve">. </w:t>
      </w:r>
      <w:r w:rsidR="00347EFB" w:rsidRPr="00187A62">
        <w:t>Pressures required for hydraulic fracturing are 50-70% lower than for shale gas, often of the order of 24-34 MPa, although this is depth dependent (</w:t>
      </w:r>
      <w:r w:rsidR="000D5C67" w:rsidRPr="00FF4515">
        <w:rPr>
          <w:szCs w:val="24"/>
        </w:rPr>
        <w:t>E</w:t>
      </w:r>
      <w:r w:rsidR="000D5C67">
        <w:rPr>
          <w:szCs w:val="24"/>
        </w:rPr>
        <w:t xml:space="preserve">nvironment </w:t>
      </w:r>
      <w:r w:rsidR="000D5C67" w:rsidRPr="00FF4515">
        <w:rPr>
          <w:szCs w:val="24"/>
        </w:rPr>
        <w:t>A</w:t>
      </w:r>
      <w:r w:rsidR="000D5C67">
        <w:rPr>
          <w:szCs w:val="24"/>
        </w:rPr>
        <w:t>gency</w:t>
      </w:r>
      <w:r w:rsidR="000D5C67" w:rsidRPr="00FF4515">
        <w:rPr>
          <w:szCs w:val="24"/>
        </w:rPr>
        <w:t>, 2014</w:t>
      </w:r>
      <w:r w:rsidR="00347EFB" w:rsidRPr="00187A62">
        <w:t>). The volume of fluid injected for fracturing is also smaller than for shale gas, between 200 m</w:t>
      </w:r>
      <w:r w:rsidR="00347EFB" w:rsidRPr="00191473">
        <w:rPr>
          <w:vertAlign w:val="superscript"/>
        </w:rPr>
        <w:t>3</w:t>
      </w:r>
      <w:r w:rsidR="00347EFB" w:rsidRPr="00187A62">
        <w:t xml:space="preserve"> – 1500 m</w:t>
      </w:r>
      <w:r w:rsidR="00347EFB" w:rsidRPr="00191473">
        <w:rPr>
          <w:vertAlign w:val="superscript"/>
        </w:rPr>
        <w:t>3</w:t>
      </w:r>
      <w:r w:rsidR="00347EFB" w:rsidRPr="00187A62">
        <w:t xml:space="preserve"> water per borehole (</w:t>
      </w:r>
      <w:r w:rsidR="000D5C67" w:rsidRPr="00FF4515">
        <w:rPr>
          <w:szCs w:val="24"/>
        </w:rPr>
        <w:t>E</w:t>
      </w:r>
      <w:r w:rsidR="000D5C67">
        <w:rPr>
          <w:szCs w:val="24"/>
        </w:rPr>
        <w:t xml:space="preserve">nvironment </w:t>
      </w:r>
      <w:r w:rsidR="000D5C67" w:rsidRPr="00FF4515">
        <w:rPr>
          <w:szCs w:val="24"/>
        </w:rPr>
        <w:t>A</w:t>
      </w:r>
      <w:r w:rsidR="000D5C67">
        <w:rPr>
          <w:szCs w:val="24"/>
        </w:rPr>
        <w:t>gency</w:t>
      </w:r>
      <w:r w:rsidR="000D5C67" w:rsidRPr="00FF4515">
        <w:rPr>
          <w:szCs w:val="24"/>
        </w:rPr>
        <w:t>, 2014</w:t>
      </w:r>
      <w:r w:rsidR="00347EFB" w:rsidRPr="00187A62">
        <w:t>) due to shorter well lengths (US EPA, 2016). Injected fluids include water, water and sand or nitrogen foam with proppants and other additives (</w:t>
      </w:r>
      <w:r w:rsidR="000D5C67" w:rsidRPr="00FF4515">
        <w:rPr>
          <w:szCs w:val="24"/>
        </w:rPr>
        <w:t>E</w:t>
      </w:r>
      <w:r w:rsidR="000D5C67">
        <w:rPr>
          <w:szCs w:val="24"/>
        </w:rPr>
        <w:t xml:space="preserve">nvironment </w:t>
      </w:r>
      <w:r w:rsidR="000D5C67" w:rsidRPr="00FF4515">
        <w:rPr>
          <w:szCs w:val="24"/>
        </w:rPr>
        <w:t>A</w:t>
      </w:r>
      <w:r w:rsidR="000D5C67">
        <w:rPr>
          <w:szCs w:val="24"/>
        </w:rPr>
        <w:t>gency</w:t>
      </w:r>
      <w:r w:rsidR="000D5C67" w:rsidRPr="00FF4515">
        <w:rPr>
          <w:szCs w:val="24"/>
        </w:rPr>
        <w:t>, 2014</w:t>
      </w:r>
      <w:r w:rsidR="00347EFB" w:rsidRPr="00187A62">
        <w:t xml:space="preserve">). </w:t>
      </w:r>
      <w:r>
        <w:t>In addition, because the hydrocarbon source unit is often shallower than 600 m bgl, the</w:t>
      </w:r>
      <w:r w:rsidR="00E73BAD">
        <w:t xml:space="preserve"> fractures </w:t>
      </w:r>
      <w:r>
        <w:t xml:space="preserve">are more likely to be horizontal </w:t>
      </w:r>
      <w:r w:rsidR="00E73BAD">
        <w:t xml:space="preserve">instead of </w:t>
      </w:r>
      <w:r>
        <w:t xml:space="preserve">vertical. </w:t>
      </w:r>
    </w:p>
    <w:p w14:paraId="534CFF77" w14:textId="2B0E21B8" w:rsidR="00187A62" w:rsidRDefault="009A7316" w:rsidP="00187A62">
      <w:pPr>
        <w:spacing w:after="240"/>
      </w:pPr>
      <w:r w:rsidRPr="003B1AFB">
        <w:t xml:space="preserve">De-gassing </w:t>
      </w:r>
      <w:r>
        <w:t xml:space="preserve">of coal seams </w:t>
      </w:r>
      <w:r w:rsidRPr="003B1AFB">
        <w:t>could result in matrix shrinkage and formation of cleats (Moore, 2012)</w:t>
      </w:r>
      <w:r>
        <w:t xml:space="preserve"> and associated </w:t>
      </w:r>
      <w:r w:rsidR="000D5C67">
        <w:t>d</w:t>
      </w:r>
      <w:r w:rsidR="000D5C67" w:rsidRPr="003B1AFB">
        <w:t>epressurization</w:t>
      </w:r>
      <w:r w:rsidRPr="003B1AFB">
        <w:t xml:space="preserve"> </w:t>
      </w:r>
      <w:r>
        <w:t>within</w:t>
      </w:r>
      <w:r w:rsidRPr="003B1AFB">
        <w:t xml:space="preserve"> </w:t>
      </w:r>
      <w:r>
        <w:t>the sub-surface</w:t>
      </w:r>
      <w:r w:rsidRPr="00187A62">
        <w:t xml:space="preserve"> h</w:t>
      </w:r>
      <w:r>
        <w:t>as</w:t>
      </w:r>
      <w:r w:rsidRPr="003B1AFB">
        <w:t xml:space="preserve"> result</w:t>
      </w:r>
      <w:r>
        <w:t>ed</w:t>
      </w:r>
      <w:r w:rsidRPr="003B1AFB">
        <w:t xml:space="preserve"> in instability/subsidence </w:t>
      </w:r>
      <w:r>
        <w:t xml:space="preserve">in relation to CBM </w:t>
      </w:r>
      <w:r w:rsidRPr="003B1AFB">
        <w:t>(</w:t>
      </w:r>
      <w:r w:rsidR="000D5C67" w:rsidRPr="00FF4515">
        <w:rPr>
          <w:szCs w:val="24"/>
        </w:rPr>
        <w:t>E</w:t>
      </w:r>
      <w:r w:rsidR="000D5C67">
        <w:rPr>
          <w:szCs w:val="24"/>
        </w:rPr>
        <w:t xml:space="preserve">nvironment </w:t>
      </w:r>
      <w:r w:rsidR="000D5C67" w:rsidRPr="00FF4515">
        <w:rPr>
          <w:szCs w:val="24"/>
        </w:rPr>
        <w:t>A</w:t>
      </w:r>
      <w:r w:rsidR="000D5C67">
        <w:rPr>
          <w:szCs w:val="24"/>
        </w:rPr>
        <w:t>gency</w:t>
      </w:r>
      <w:r w:rsidR="000D5C67" w:rsidRPr="00FF4515">
        <w:rPr>
          <w:szCs w:val="24"/>
        </w:rPr>
        <w:t>, 2014</w:t>
      </w:r>
      <w:r w:rsidRPr="003B1AFB">
        <w:t xml:space="preserve">). </w:t>
      </w:r>
      <w:r w:rsidR="003760E9" w:rsidRPr="00187A62">
        <w:t>Mines and infrastructure such as boreholes and shafts related to mines, often found in coal</w:t>
      </w:r>
      <w:r w:rsidR="00187A62">
        <w:t xml:space="preserve"> bearing regions</w:t>
      </w:r>
      <w:r w:rsidR="003760E9" w:rsidRPr="00187A62">
        <w:t xml:space="preserve">, can create preferential </w:t>
      </w:r>
      <w:r w:rsidR="00996606" w:rsidRPr="00187A62">
        <w:t>sub-surface</w:t>
      </w:r>
      <w:r w:rsidR="003760E9" w:rsidRPr="00187A62">
        <w:t xml:space="preserve"> pathways with high permeability. </w:t>
      </w:r>
      <w:r w:rsidR="00187A62">
        <w:t xml:space="preserve">Coal </w:t>
      </w:r>
      <w:r w:rsidR="00E73BAD">
        <w:t>m</w:t>
      </w:r>
      <w:r w:rsidR="00187A62">
        <w:t xml:space="preserve">easures in Europe tend to be old and have undergone multiple phases of deformation, they may therefore be highly fractured and faulted, with lots of pathways for contamination.  </w:t>
      </w:r>
    </w:p>
    <w:p w14:paraId="0B91D59C" w14:textId="582D7D4B" w:rsidR="00A56308" w:rsidRDefault="00A56308" w:rsidP="005F113D">
      <w:pPr>
        <w:pStyle w:val="Caption"/>
        <w:spacing w:after="240"/>
      </w:pPr>
      <w:r>
        <w:t xml:space="preserve">Table </w:t>
      </w:r>
      <w:r>
        <w:fldChar w:fldCharType="begin"/>
      </w:r>
      <w:r>
        <w:instrText xml:space="preserve"> SEQ Table \* ARABIC </w:instrText>
      </w:r>
      <w:r>
        <w:fldChar w:fldCharType="separate"/>
      </w:r>
      <w:r w:rsidR="00386EA8">
        <w:rPr>
          <w:noProof/>
        </w:rPr>
        <w:t>5</w:t>
      </w:r>
      <w:r>
        <w:fldChar w:fldCharType="end"/>
      </w:r>
      <w:r>
        <w:t xml:space="preserve"> </w:t>
      </w:r>
      <w:r w:rsidRPr="00935206">
        <w:t>Coal Bed Methane activity</w:t>
      </w:r>
      <w:r w:rsidR="000A08F7" w:rsidRPr="005D711F">
        <w:t>, characteristics and risks</w:t>
      </w:r>
    </w:p>
    <w:tbl>
      <w:tblPr>
        <w:tblW w:w="0" w:type="auto"/>
        <w:tblCellMar>
          <w:left w:w="0" w:type="dxa"/>
          <w:right w:w="0" w:type="dxa"/>
        </w:tblCellMar>
        <w:tblLook w:val="0600" w:firstRow="0" w:lastRow="0" w:firstColumn="0" w:lastColumn="0" w:noHBand="1" w:noVBand="1"/>
      </w:tblPr>
      <w:tblGrid>
        <w:gridCol w:w="1252"/>
        <w:gridCol w:w="2254"/>
        <w:gridCol w:w="1372"/>
        <w:gridCol w:w="1487"/>
        <w:gridCol w:w="3227"/>
        <w:gridCol w:w="26"/>
      </w:tblGrid>
      <w:tr w:rsidR="000B25A7" w:rsidRPr="00A56308" w14:paraId="3929C5E0" w14:textId="77777777" w:rsidTr="00A56308">
        <w:trPr>
          <w:trHeight w:val="414"/>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FCC348D" w14:textId="6B4E44F8" w:rsidR="00A56308" w:rsidRPr="00A56308" w:rsidRDefault="00996606" w:rsidP="00187A62">
            <w:pPr>
              <w:jc w:val="center"/>
              <w:textAlignment w:val="center"/>
              <w:rPr>
                <w:rFonts w:ascii="Arial" w:hAnsi="Arial" w:cs="Arial"/>
                <w:sz w:val="36"/>
                <w:szCs w:val="36"/>
                <w:lang w:val="en-GB" w:eastAsia="en-GB"/>
              </w:rPr>
            </w:pPr>
            <w:r>
              <w:rPr>
                <w:rFonts w:ascii="Calibri" w:hAnsi="Calibri" w:cs="Calibri"/>
                <w:b/>
                <w:bCs/>
                <w:color w:val="000000" w:themeColor="dark1"/>
                <w:kern w:val="24"/>
                <w:sz w:val="22"/>
                <w:szCs w:val="22"/>
                <w:lang w:val="en-GB" w:eastAsia="en-GB"/>
              </w:rPr>
              <w:t>Sub-surface</w:t>
            </w:r>
            <w:r w:rsidR="00A56308" w:rsidRPr="00A56308">
              <w:rPr>
                <w:rFonts w:ascii="Calibri" w:hAnsi="Calibri" w:cs="Calibri"/>
                <w:b/>
                <w:bCs/>
                <w:color w:val="000000" w:themeColor="dark1"/>
                <w:kern w:val="24"/>
                <w:sz w:val="22"/>
                <w:szCs w:val="22"/>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808D09A" w14:textId="77777777" w:rsidR="00A56308" w:rsidRPr="00A56308" w:rsidRDefault="00A56308" w:rsidP="00187A62">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25377372" w14:textId="77777777" w:rsidR="00A56308" w:rsidRPr="00A56308" w:rsidRDefault="00A56308" w:rsidP="00187A62">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5B54AB89" w14:textId="77777777" w:rsidR="00A56308" w:rsidRPr="00A56308" w:rsidRDefault="00A56308" w:rsidP="00187A62">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5A459FC7" w14:textId="4539E9C0" w:rsidR="00A56308" w:rsidRPr="00A56308" w:rsidRDefault="000B25A7" w:rsidP="00187A62">
            <w:pPr>
              <w:jc w:val="center"/>
              <w:textAlignment w:val="center"/>
              <w:rPr>
                <w:rFonts w:ascii="Arial" w:hAnsi="Arial" w:cs="Arial"/>
                <w:sz w:val="36"/>
                <w:szCs w:val="36"/>
                <w:lang w:val="en-GB" w:eastAsia="en-GB"/>
              </w:rPr>
            </w:pPr>
            <w:r>
              <w:rPr>
                <w:rFonts w:ascii="Calibri" w:hAnsi="Calibri" w:cs="Calibri"/>
                <w:b/>
                <w:bCs/>
                <w:color w:val="000000" w:themeColor="dark1"/>
                <w:kern w:val="24"/>
                <w:sz w:val="22"/>
                <w:szCs w:val="22"/>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C0F7C8B" w14:textId="3A53E917" w:rsidR="00A56308" w:rsidRPr="00A56308" w:rsidRDefault="00A56308" w:rsidP="00187A62">
            <w:pPr>
              <w:jc w:val="center"/>
              <w:textAlignment w:val="center"/>
              <w:rPr>
                <w:rFonts w:ascii="Arial" w:hAnsi="Arial" w:cs="Arial"/>
                <w:sz w:val="36"/>
                <w:szCs w:val="36"/>
                <w:lang w:val="en-GB" w:eastAsia="en-GB"/>
              </w:rPr>
            </w:pPr>
          </w:p>
        </w:tc>
      </w:tr>
      <w:tr w:rsidR="000B25A7" w:rsidRPr="00A56308" w14:paraId="704CA13E" w14:textId="77777777" w:rsidTr="00187A62">
        <w:trPr>
          <w:trHeight w:val="2393"/>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B7C550C" w14:textId="77777777" w:rsidR="000D5C67" w:rsidRDefault="000D5C67" w:rsidP="00187A62">
            <w:pPr>
              <w:jc w:val="center"/>
              <w:textAlignment w:val="center"/>
              <w:rPr>
                <w:rFonts w:ascii="Calibri" w:hAnsi="Calibri" w:cs="Calibri"/>
                <w:color w:val="000000" w:themeColor="dark1"/>
                <w:kern w:val="24"/>
                <w:sz w:val="22"/>
                <w:szCs w:val="22"/>
                <w:lang w:val="en-GB" w:eastAsia="en-GB"/>
              </w:rPr>
            </w:pPr>
            <w:r>
              <w:rPr>
                <w:rFonts w:ascii="Calibri" w:hAnsi="Calibri" w:cs="Calibri"/>
                <w:color w:val="000000" w:themeColor="dark1"/>
                <w:kern w:val="24"/>
                <w:sz w:val="22"/>
                <w:szCs w:val="22"/>
                <w:lang w:val="en-GB" w:eastAsia="en-GB"/>
              </w:rPr>
              <w:t xml:space="preserve">Dewatering </w:t>
            </w:r>
          </w:p>
          <w:p w14:paraId="3AE34EFB" w14:textId="77777777" w:rsidR="000D5C67" w:rsidRDefault="000D5C67" w:rsidP="00187A62">
            <w:pPr>
              <w:jc w:val="center"/>
              <w:textAlignment w:val="center"/>
              <w:rPr>
                <w:rFonts w:ascii="Calibri" w:hAnsi="Calibri" w:cs="Calibri"/>
                <w:color w:val="000000" w:themeColor="dark1"/>
                <w:kern w:val="24"/>
                <w:sz w:val="22"/>
                <w:szCs w:val="22"/>
                <w:lang w:val="en-GB" w:eastAsia="en-GB"/>
              </w:rPr>
            </w:pPr>
          </w:p>
          <w:p w14:paraId="10AF0B90" w14:textId="6F4D9492" w:rsidR="00A56308" w:rsidRPr="00A56308" w:rsidRDefault="000D5C67" w:rsidP="00187A62">
            <w:pPr>
              <w:jc w:val="center"/>
              <w:textAlignment w:val="center"/>
              <w:rPr>
                <w:rFonts w:ascii="Arial" w:hAnsi="Arial" w:cs="Arial"/>
                <w:sz w:val="36"/>
                <w:szCs w:val="36"/>
                <w:lang w:val="en-GB" w:eastAsia="en-GB"/>
              </w:rPr>
            </w:pPr>
            <w:r>
              <w:rPr>
                <w:rFonts w:ascii="Calibri" w:hAnsi="Calibri" w:cs="Calibri"/>
                <w:color w:val="000000" w:themeColor="dark1"/>
                <w:kern w:val="24"/>
                <w:sz w:val="22"/>
                <w:szCs w:val="22"/>
                <w:lang w:val="en-GB" w:eastAsia="en-GB"/>
              </w:rPr>
              <w:t>P</w:t>
            </w:r>
            <w:r w:rsidR="00A56308" w:rsidRPr="00A56308">
              <w:rPr>
                <w:rFonts w:ascii="Calibri" w:hAnsi="Calibri" w:cs="Calibri"/>
                <w:color w:val="000000" w:themeColor="dark1"/>
                <w:kern w:val="24"/>
                <w:sz w:val="22"/>
                <w:szCs w:val="22"/>
                <w:lang w:val="en-GB" w:eastAsia="en-GB"/>
              </w:rPr>
              <w:t>ossibly hydraulic fracturing</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5A93D5CF" w14:textId="77777777" w:rsidR="004718FD" w:rsidRDefault="00A56308" w:rsidP="00187A62">
            <w:pPr>
              <w:jc w:val="center"/>
              <w:textAlignment w:val="center"/>
              <w:rPr>
                <w:rFonts w:ascii="Calibri" w:hAnsi="Calibri" w:cs="Calibri"/>
                <w:color w:val="000000" w:themeColor="dark1"/>
                <w:kern w:val="24"/>
                <w:sz w:val="22"/>
                <w:szCs w:val="22"/>
                <w:lang w:val="en-GB" w:eastAsia="en-GB"/>
              </w:rPr>
            </w:pPr>
            <w:r w:rsidRPr="00A56308">
              <w:rPr>
                <w:rFonts w:ascii="Calibri" w:hAnsi="Calibri" w:cs="Calibri"/>
                <w:color w:val="000000" w:themeColor="dark1"/>
                <w:kern w:val="24"/>
                <w:sz w:val="22"/>
                <w:szCs w:val="22"/>
                <w:lang w:val="en-GB" w:eastAsia="en-GB"/>
              </w:rPr>
              <w:t>Borehole drilled to t</w:t>
            </w:r>
            <w:r w:rsidR="004718FD">
              <w:rPr>
                <w:rFonts w:ascii="Calibri" w:hAnsi="Calibri" w:cs="Calibri"/>
                <w:color w:val="000000" w:themeColor="dark1"/>
                <w:kern w:val="24"/>
                <w:sz w:val="22"/>
                <w:szCs w:val="22"/>
                <w:lang w:val="en-GB" w:eastAsia="en-GB"/>
              </w:rPr>
              <w:t xml:space="preserve">arget coal seam. </w:t>
            </w:r>
          </w:p>
          <w:p w14:paraId="265B4E82" w14:textId="02A78846" w:rsidR="00A56308" w:rsidRPr="00A56308" w:rsidRDefault="00A56308" w:rsidP="000D5C67">
            <w:pPr>
              <w:jc w:val="center"/>
              <w:textAlignment w:val="center"/>
              <w:rPr>
                <w:rFonts w:ascii="Arial" w:hAnsi="Arial" w:cs="Arial"/>
                <w:sz w:val="36"/>
                <w:szCs w:val="36"/>
                <w:lang w:val="en-GB" w:eastAsia="en-GB"/>
              </w:rPr>
            </w:pPr>
            <w:r w:rsidRPr="00A56308">
              <w:rPr>
                <w:rFonts w:ascii="Calibri" w:hAnsi="Calibri" w:cs="Calibri"/>
                <w:color w:val="000000" w:themeColor="dark1"/>
                <w:kern w:val="24"/>
                <w:sz w:val="22"/>
                <w:szCs w:val="22"/>
                <w:lang w:val="en-GB" w:eastAsia="en-GB"/>
              </w:rPr>
              <w:br/>
            </w:r>
            <w:r w:rsidR="000D5C67">
              <w:rPr>
                <w:rFonts w:ascii="Calibri" w:hAnsi="Calibri" w:cs="Calibri"/>
                <w:color w:val="000000" w:themeColor="dark1"/>
                <w:kern w:val="24"/>
                <w:sz w:val="22"/>
                <w:szCs w:val="22"/>
                <w:lang w:val="en-GB" w:eastAsia="en-GB"/>
              </w:rPr>
              <w:t>W</w:t>
            </w:r>
            <w:r w:rsidRPr="00A56308">
              <w:rPr>
                <w:rFonts w:ascii="Calibri" w:hAnsi="Calibri" w:cs="Calibri"/>
                <w:color w:val="000000" w:themeColor="dark1"/>
                <w:kern w:val="24"/>
                <w:sz w:val="22"/>
                <w:szCs w:val="22"/>
                <w:lang w:val="en-GB" w:eastAsia="en-GB"/>
              </w:rPr>
              <w:t>ater level lowered to promote gas migration from inside formation towards well.</w:t>
            </w:r>
            <w:r w:rsidRPr="00A56308">
              <w:rPr>
                <w:rFonts w:ascii="Calibri" w:hAnsi="Calibri" w:cs="Calibri"/>
                <w:color w:val="000000" w:themeColor="dark1"/>
                <w:kern w:val="24"/>
                <w:sz w:val="22"/>
                <w:szCs w:val="22"/>
                <w:lang w:val="en-GB" w:eastAsia="en-GB"/>
              </w:rPr>
              <w:br/>
            </w:r>
            <w:r w:rsidRPr="00A56308">
              <w:rPr>
                <w:rFonts w:ascii="Calibri" w:hAnsi="Calibri" w:cs="Calibri"/>
                <w:color w:val="000000" w:themeColor="dark1"/>
                <w:kern w:val="24"/>
                <w:sz w:val="22"/>
                <w:szCs w:val="22"/>
                <w:lang w:val="en-GB" w:eastAsia="en-GB"/>
              </w:rPr>
              <w:br/>
              <w:t xml:space="preserve">Methane desorbs from coal, and migrates towards well. Ideally, gas leaves solution and migrates up </w:t>
            </w:r>
            <w:r w:rsidR="000D5C67">
              <w:rPr>
                <w:rFonts w:ascii="Calibri" w:hAnsi="Calibri" w:cs="Calibri"/>
                <w:color w:val="000000" w:themeColor="dark1"/>
                <w:kern w:val="24"/>
                <w:sz w:val="22"/>
                <w:szCs w:val="22"/>
                <w:lang w:val="en-GB" w:eastAsia="en-GB"/>
              </w:rPr>
              <w:t>borehole</w:t>
            </w:r>
            <w:r w:rsidRPr="00A56308">
              <w:rPr>
                <w:rFonts w:ascii="Calibri" w:hAnsi="Calibri" w:cs="Calibri"/>
                <w:color w:val="000000" w:themeColor="dark1"/>
                <w:kern w:val="24"/>
                <w:sz w:val="22"/>
                <w:szCs w:val="22"/>
                <w:lang w:val="en-GB" w:eastAsia="en-GB"/>
              </w:rPr>
              <w:br/>
            </w:r>
            <w:r w:rsidRPr="00A56308">
              <w:rPr>
                <w:rFonts w:ascii="Calibri" w:hAnsi="Calibri" w:cs="Calibri"/>
                <w:color w:val="000000" w:themeColor="dark1"/>
                <w:kern w:val="24"/>
                <w:sz w:val="22"/>
                <w:szCs w:val="22"/>
                <w:lang w:val="en-GB" w:eastAsia="en-GB"/>
              </w:rPr>
              <w:br/>
              <w:t xml:space="preserve">Gas collected at surface with manifold sealing borehole – compressed and distributed to grid.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7DF97BD" w14:textId="012D8920" w:rsidR="00A56308" w:rsidRPr="00A56308" w:rsidRDefault="00A56308" w:rsidP="00187A62">
            <w:pPr>
              <w:jc w:val="center"/>
              <w:textAlignment w:val="center"/>
              <w:rPr>
                <w:rFonts w:ascii="Arial" w:hAnsi="Arial" w:cs="Arial"/>
                <w:sz w:val="36"/>
                <w:szCs w:val="36"/>
                <w:lang w:val="en-GB" w:eastAsia="en-GB"/>
              </w:rPr>
            </w:pPr>
            <w:r w:rsidRPr="00A56308">
              <w:rPr>
                <w:rFonts w:ascii="Calibri" w:hAnsi="Calibri" w:cs="Calibri"/>
                <w:color w:val="000000" w:themeColor="dark1"/>
                <w:kern w:val="24"/>
                <w:sz w:val="22"/>
                <w:szCs w:val="22"/>
                <w:lang w:val="en-GB" w:eastAsia="en-GB"/>
              </w:rPr>
              <w:t>Decrease in pressure (</w:t>
            </w:r>
            <w:r w:rsidR="000B25A7">
              <w:rPr>
                <w:rFonts w:ascii="Calibri" w:hAnsi="Calibri" w:cs="Calibri"/>
                <w:color w:val="000000" w:themeColor="dark1"/>
                <w:kern w:val="24"/>
                <w:sz w:val="22"/>
                <w:szCs w:val="22"/>
                <w:lang w:val="en-GB" w:eastAsia="en-GB"/>
              </w:rPr>
              <w:t xml:space="preserve">brief </w:t>
            </w:r>
            <w:r w:rsidRPr="00A56308">
              <w:rPr>
                <w:rFonts w:ascii="Calibri" w:hAnsi="Calibri" w:cs="Calibri"/>
                <w:color w:val="000000" w:themeColor="dark1"/>
                <w:kern w:val="24"/>
                <w:sz w:val="22"/>
                <w:szCs w:val="22"/>
                <w:lang w:val="en-GB" w:eastAsia="en-GB"/>
              </w:rPr>
              <w:t>increase if fractured)</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77CCDE36" w14:textId="77777777" w:rsidR="00A56308" w:rsidRPr="00A56308" w:rsidRDefault="00A56308" w:rsidP="00187A62">
            <w:pPr>
              <w:jc w:val="center"/>
              <w:textAlignment w:val="center"/>
              <w:rPr>
                <w:rFonts w:ascii="Arial" w:hAnsi="Arial" w:cs="Arial"/>
                <w:sz w:val="36"/>
                <w:szCs w:val="36"/>
                <w:lang w:val="en-GB" w:eastAsia="en-GB"/>
              </w:rPr>
            </w:pPr>
            <w:r w:rsidRPr="00A56308">
              <w:rPr>
                <w:rFonts w:ascii="Calibri" w:hAnsi="Calibri" w:cs="Calibri"/>
                <w:color w:val="000000" w:themeColor="dark1"/>
                <w:kern w:val="24"/>
                <w:sz w:val="22"/>
                <w:szCs w:val="22"/>
                <w:lang w:val="en-GB" w:eastAsia="en-GB"/>
              </w:rPr>
              <w:t>Mature sedimentary basins - coal-bearing</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693C4E03" w14:textId="77777777" w:rsidR="00935206" w:rsidRDefault="00935206" w:rsidP="00187A62">
            <w:pPr>
              <w:jc w:val="center"/>
              <w:textAlignment w:val="center"/>
              <w:rPr>
                <w:rFonts w:ascii="Calibri" w:hAnsi="Calibri" w:cs="Calibri"/>
                <w:color w:val="000000" w:themeColor="dark1"/>
                <w:kern w:val="24"/>
                <w:sz w:val="22"/>
                <w:szCs w:val="22"/>
                <w:lang w:val="en-GB" w:eastAsia="en-GB"/>
              </w:rPr>
            </w:pPr>
          </w:p>
          <w:p w14:paraId="19359060" w14:textId="439B8304" w:rsidR="00935206" w:rsidRDefault="00935206" w:rsidP="00187A62">
            <w:pPr>
              <w:jc w:val="center"/>
              <w:textAlignment w:val="center"/>
              <w:rPr>
                <w:rFonts w:ascii="Calibri" w:hAnsi="Calibri" w:cs="Calibri"/>
                <w:color w:val="000000" w:themeColor="dark1"/>
                <w:kern w:val="24"/>
                <w:sz w:val="22"/>
                <w:szCs w:val="22"/>
                <w:lang w:val="en-GB" w:eastAsia="en-GB"/>
              </w:rPr>
            </w:pPr>
            <w:r>
              <w:rPr>
                <w:rFonts w:ascii="Calibri" w:hAnsi="Calibri" w:cs="Calibri"/>
                <w:color w:val="000000" w:themeColor="dark1"/>
                <w:kern w:val="24"/>
                <w:sz w:val="22"/>
                <w:szCs w:val="22"/>
                <w:lang w:val="en-GB" w:eastAsia="en-GB"/>
              </w:rPr>
              <w:t>Methane migration. Possible contamination from fracking or drilling fluids if used.</w:t>
            </w:r>
          </w:p>
          <w:p w14:paraId="00EE3112" w14:textId="77777777" w:rsidR="00935206" w:rsidRDefault="00935206" w:rsidP="00187A62">
            <w:pPr>
              <w:jc w:val="center"/>
              <w:textAlignment w:val="center"/>
              <w:rPr>
                <w:rFonts w:ascii="Calibri" w:hAnsi="Calibri" w:cs="Calibri"/>
                <w:color w:val="000000" w:themeColor="dark1"/>
                <w:kern w:val="24"/>
                <w:sz w:val="22"/>
                <w:szCs w:val="22"/>
                <w:lang w:val="en-GB" w:eastAsia="en-GB"/>
              </w:rPr>
            </w:pPr>
          </w:p>
          <w:p w14:paraId="3FDC1687" w14:textId="1C0C26B4" w:rsidR="00935206" w:rsidRDefault="00935206" w:rsidP="00187A62">
            <w:pPr>
              <w:jc w:val="center"/>
              <w:textAlignment w:val="center"/>
              <w:rPr>
                <w:rFonts w:ascii="Calibri" w:hAnsi="Calibri" w:cs="Calibri"/>
                <w:color w:val="000000" w:themeColor="dark1"/>
                <w:kern w:val="24"/>
                <w:sz w:val="22"/>
                <w:szCs w:val="22"/>
                <w:lang w:val="en-GB" w:eastAsia="en-GB"/>
              </w:rPr>
            </w:pPr>
            <w:r>
              <w:rPr>
                <w:rFonts w:ascii="Calibri" w:hAnsi="Calibri" w:cs="Calibri"/>
                <w:color w:val="000000" w:themeColor="dark1"/>
                <w:kern w:val="24"/>
                <w:sz w:val="22"/>
                <w:szCs w:val="22"/>
                <w:lang w:val="en-GB" w:eastAsia="en-GB"/>
              </w:rPr>
              <w:t xml:space="preserve">Well integrity. </w:t>
            </w:r>
          </w:p>
          <w:p w14:paraId="683F932F" w14:textId="77777777" w:rsidR="00935206" w:rsidRDefault="00935206" w:rsidP="00187A62">
            <w:pPr>
              <w:jc w:val="center"/>
              <w:textAlignment w:val="center"/>
              <w:rPr>
                <w:rFonts w:ascii="Calibri" w:hAnsi="Calibri" w:cs="Calibri"/>
                <w:color w:val="000000" w:themeColor="dark1"/>
                <w:kern w:val="24"/>
                <w:sz w:val="22"/>
                <w:szCs w:val="22"/>
                <w:lang w:val="en-GB" w:eastAsia="en-GB"/>
              </w:rPr>
            </w:pPr>
          </w:p>
          <w:p w14:paraId="285C9637" w14:textId="6271B93C" w:rsidR="000B25A7" w:rsidRDefault="00A56308" w:rsidP="00187A62">
            <w:pPr>
              <w:jc w:val="center"/>
              <w:textAlignment w:val="center"/>
              <w:rPr>
                <w:rFonts w:ascii="Calibri" w:hAnsi="Calibri" w:cs="Calibri"/>
                <w:color w:val="000000" w:themeColor="dark1"/>
                <w:kern w:val="24"/>
                <w:sz w:val="22"/>
                <w:szCs w:val="22"/>
                <w:lang w:val="en-GB" w:eastAsia="en-GB"/>
              </w:rPr>
            </w:pPr>
            <w:r w:rsidRPr="00A56308">
              <w:rPr>
                <w:rFonts w:ascii="Calibri" w:hAnsi="Calibri" w:cs="Calibri"/>
                <w:color w:val="000000" w:themeColor="dark1"/>
                <w:kern w:val="24"/>
                <w:sz w:val="22"/>
                <w:szCs w:val="22"/>
                <w:lang w:val="en-GB" w:eastAsia="en-GB"/>
              </w:rPr>
              <w:t xml:space="preserve">Natural faulting in coal sequences creates pathways for fluid migration. </w:t>
            </w:r>
          </w:p>
          <w:p w14:paraId="3A4523EE" w14:textId="77777777" w:rsidR="000B25A7" w:rsidRDefault="000B25A7" w:rsidP="00187A62">
            <w:pPr>
              <w:jc w:val="center"/>
              <w:textAlignment w:val="center"/>
              <w:rPr>
                <w:rFonts w:ascii="Calibri" w:hAnsi="Calibri" w:cs="Calibri"/>
                <w:color w:val="000000" w:themeColor="dark1"/>
                <w:kern w:val="24"/>
                <w:sz w:val="22"/>
                <w:szCs w:val="22"/>
                <w:lang w:val="en-GB" w:eastAsia="en-GB"/>
              </w:rPr>
            </w:pPr>
          </w:p>
          <w:p w14:paraId="0975B26F" w14:textId="68432281" w:rsidR="00A56308" w:rsidRPr="00A56308" w:rsidRDefault="00A56308" w:rsidP="00187A62">
            <w:pPr>
              <w:jc w:val="center"/>
              <w:textAlignment w:val="center"/>
              <w:rPr>
                <w:rFonts w:ascii="Arial" w:hAnsi="Arial" w:cs="Arial"/>
                <w:sz w:val="36"/>
                <w:szCs w:val="36"/>
                <w:lang w:val="en-GB" w:eastAsia="en-GB"/>
              </w:rPr>
            </w:pPr>
            <w:r w:rsidRPr="00A56308">
              <w:rPr>
                <w:rFonts w:ascii="Calibri" w:hAnsi="Calibri" w:cs="Calibri"/>
                <w:color w:val="000000" w:themeColor="dark1"/>
                <w:kern w:val="24"/>
                <w:sz w:val="22"/>
                <w:szCs w:val="22"/>
                <w:lang w:val="en-GB" w:eastAsia="en-GB"/>
              </w:rPr>
              <w:t>May dewater overlying</w:t>
            </w:r>
            <w:r w:rsidR="000B25A7">
              <w:rPr>
                <w:rFonts w:ascii="Calibri" w:hAnsi="Calibri" w:cs="Calibri"/>
                <w:color w:val="000000" w:themeColor="dark1"/>
                <w:kern w:val="24"/>
                <w:sz w:val="22"/>
                <w:szCs w:val="22"/>
                <w:lang w:val="en-GB" w:eastAsia="en-GB"/>
              </w:rPr>
              <w:t>/surrounding</w:t>
            </w:r>
            <w:r w:rsidRPr="00A56308">
              <w:rPr>
                <w:rFonts w:ascii="Calibri" w:hAnsi="Calibri" w:cs="Calibri"/>
                <w:color w:val="000000" w:themeColor="dark1"/>
                <w:kern w:val="24"/>
                <w:sz w:val="22"/>
                <w:szCs w:val="22"/>
                <w:lang w:val="en-GB" w:eastAsia="en-GB"/>
              </w:rPr>
              <w:t xml:space="preserve"> aquifer.</w:t>
            </w:r>
            <w:r w:rsidRPr="00A56308">
              <w:rPr>
                <w:rFonts w:ascii="Calibri" w:hAnsi="Calibri" w:cs="Calibri"/>
                <w:color w:val="000000" w:themeColor="dark1"/>
                <w:kern w:val="24"/>
                <w:sz w:val="22"/>
                <w:szCs w:val="22"/>
                <w:lang w:val="en-GB" w:eastAsia="en-GB"/>
              </w:rPr>
              <w:br/>
            </w:r>
            <w:r w:rsidRPr="00A56308">
              <w:rPr>
                <w:rFonts w:ascii="Calibri" w:hAnsi="Calibri" w:cs="Calibri"/>
                <w:color w:val="000000" w:themeColor="dark1"/>
                <w:kern w:val="24"/>
                <w:sz w:val="22"/>
                <w:szCs w:val="22"/>
                <w:lang w:val="en-GB" w:eastAsia="en-GB"/>
              </w:rPr>
              <w:br/>
              <w:t>Artificial pathways for fluid migration along historical workings - either open, sealed, or backfilled with a permeable material</w:t>
            </w:r>
            <w:r w:rsidR="000B25A7">
              <w:rPr>
                <w:rFonts w:ascii="Calibri" w:hAnsi="Calibri" w:cs="Calibri"/>
                <w:color w:val="000000" w:themeColor="dark1"/>
                <w:kern w:val="24"/>
                <w:sz w:val="22"/>
                <w:szCs w:val="22"/>
                <w:lang w:val="en-GB" w:eastAsia="en-GB"/>
              </w:rPr>
              <w:t>.</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034B06B3" w14:textId="56277AD7" w:rsidR="00A56308" w:rsidRPr="00A56308" w:rsidRDefault="00A56308" w:rsidP="00187A62">
            <w:pPr>
              <w:jc w:val="center"/>
              <w:textAlignment w:val="bottom"/>
              <w:rPr>
                <w:rFonts w:ascii="Arial" w:hAnsi="Arial" w:cs="Arial"/>
                <w:sz w:val="36"/>
                <w:szCs w:val="36"/>
                <w:lang w:val="en-GB" w:eastAsia="en-GB"/>
              </w:rPr>
            </w:pPr>
            <w:r w:rsidRPr="00A56308">
              <w:rPr>
                <w:rFonts w:ascii="Calibri" w:hAnsi="Calibri" w:cs="Calibri"/>
                <w:color w:val="000000" w:themeColor="dark1"/>
                <w:kern w:val="24"/>
                <w:sz w:val="22"/>
                <w:szCs w:val="22"/>
                <w:lang w:val="en-GB" w:eastAsia="en-GB"/>
              </w:rPr>
              <w:br/>
            </w:r>
          </w:p>
        </w:tc>
      </w:tr>
    </w:tbl>
    <w:p w14:paraId="09A25119" w14:textId="4D76E7F3" w:rsidR="00606DC0" w:rsidRPr="00CA22C5" w:rsidRDefault="00F3505F" w:rsidP="005F113D">
      <w:pPr>
        <w:spacing w:after="240"/>
        <w:rPr>
          <w:lang w:val="en-GB"/>
        </w:rPr>
      </w:pPr>
      <w:r>
        <w:rPr>
          <w:noProof/>
          <w:lang w:val="en-GB" w:eastAsia="en-GB"/>
        </w:rPr>
        <w:lastRenderedPageBreak/>
        <w:drawing>
          <wp:inline distT="0" distB="0" distL="0" distR="0" wp14:anchorId="65AD2E97" wp14:editId="5222FCAF">
            <wp:extent cx="6181725" cy="493359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1920010_002_CoalBedMetha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2087" cy="4933881"/>
                    </a:xfrm>
                    <a:prstGeom prst="rect">
                      <a:avLst/>
                    </a:prstGeom>
                  </pic:spPr>
                </pic:pic>
              </a:graphicData>
            </a:graphic>
          </wp:inline>
        </w:drawing>
      </w:r>
    </w:p>
    <w:p w14:paraId="220EEABA" w14:textId="5400AB3C" w:rsidR="00347EFB" w:rsidRDefault="00347EFB" w:rsidP="005F113D">
      <w:pPr>
        <w:pStyle w:val="Caption"/>
        <w:spacing w:after="240"/>
      </w:pPr>
      <w:r>
        <w:t xml:space="preserve">Figure </w:t>
      </w:r>
      <w:r w:rsidR="00191473">
        <w:t>5</w:t>
      </w:r>
      <w:r>
        <w:t xml:space="preserve"> Contamination pathways for CBM. 1) Transport along abandoned/existing wells i</w:t>
      </w:r>
      <w:r w:rsidR="000D5C67">
        <w:t>nto formations with groundwater and through mine infrastructure.</w:t>
      </w:r>
      <w:r>
        <w:t xml:space="preserve"> 2) Lowering of water table releases pressure and methane 3) Transport of contaminants along permeable faults. 4) Release of contaminants into groundwater through leaky borehole. 5) Hydraulic fractures could extend into aquifer or connect with a permeable fault. </w:t>
      </w:r>
    </w:p>
    <w:p w14:paraId="4654C038" w14:textId="3AA5A950" w:rsidR="003E3FB2" w:rsidRDefault="00347EFB" w:rsidP="005F113D">
      <w:pPr>
        <w:pStyle w:val="Heading1"/>
        <w:spacing w:after="240"/>
        <w:rPr>
          <w:lang w:val="en-GB"/>
        </w:rPr>
      </w:pPr>
      <w:bookmarkStart w:id="27" w:name="_Toc13660081"/>
      <w:r>
        <w:rPr>
          <w:lang w:val="en-GB"/>
        </w:rPr>
        <w:lastRenderedPageBreak/>
        <w:t>G</w:t>
      </w:r>
      <w:r w:rsidR="004F2E13">
        <w:rPr>
          <w:lang w:val="en-GB"/>
        </w:rPr>
        <w:t>eothermal energy</w:t>
      </w:r>
      <w:bookmarkEnd w:id="27"/>
    </w:p>
    <w:p w14:paraId="005D4712" w14:textId="115A2253" w:rsidR="00904814" w:rsidRDefault="00904814" w:rsidP="005F113D">
      <w:pPr>
        <w:pStyle w:val="Heading2"/>
        <w:spacing w:after="240"/>
        <w:rPr>
          <w:lang w:val="en-GB"/>
        </w:rPr>
      </w:pPr>
      <w:bookmarkStart w:id="28" w:name="_Toc13660082"/>
      <w:r>
        <w:rPr>
          <w:lang w:val="en-GB"/>
        </w:rPr>
        <w:t>Background and activities</w:t>
      </w:r>
      <w:bookmarkEnd w:id="28"/>
    </w:p>
    <w:p w14:paraId="070FE997" w14:textId="754A13CD" w:rsidR="00F60D0C" w:rsidRDefault="00904814" w:rsidP="005F113D">
      <w:pPr>
        <w:spacing w:after="240"/>
        <w:rPr>
          <w:lang w:val="en-GB"/>
        </w:rPr>
      </w:pPr>
      <w:r>
        <w:rPr>
          <w:lang w:val="en-GB"/>
        </w:rPr>
        <w:t xml:space="preserve">Deep geothermal energy uses the earth’s natural geothermal gradient </w:t>
      </w:r>
      <w:r w:rsidR="008137A6">
        <w:rPr>
          <w:lang w:val="en-GB"/>
        </w:rPr>
        <w:t xml:space="preserve">for </w:t>
      </w:r>
      <w:r>
        <w:rPr>
          <w:lang w:val="en-GB"/>
        </w:rPr>
        <w:t>direct</w:t>
      </w:r>
      <w:r w:rsidR="008137A6">
        <w:rPr>
          <w:lang w:val="en-GB"/>
        </w:rPr>
        <w:t>-</w:t>
      </w:r>
      <w:r>
        <w:rPr>
          <w:lang w:val="en-GB"/>
        </w:rPr>
        <w:t>use heat</w:t>
      </w:r>
      <w:r w:rsidR="009602ED">
        <w:rPr>
          <w:lang w:val="en-GB"/>
        </w:rPr>
        <w:t xml:space="preserve"> (at temperatures of around 50</w:t>
      </w:r>
      <w:r w:rsidR="009602ED">
        <w:rPr>
          <w:vertAlign w:val="superscript"/>
          <w:lang w:val="en-GB"/>
        </w:rPr>
        <w:t>o</w:t>
      </w:r>
      <w:r w:rsidR="009602ED">
        <w:rPr>
          <w:lang w:val="en-GB"/>
        </w:rPr>
        <w:t>C)</w:t>
      </w:r>
      <w:r>
        <w:rPr>
          <w:lang w:val="en-GB"/>
        </w:rPr>
        <w:t xml:space="preserve"> </w:t>
      </w:r>
      <w:r w:rsidR="008137A6">
        <w:rPr>
          <w:lang w:val="en-GB"/>
        </w:rPr>
        <w:t>or electricity</w:t>
      </w:r>
      <w:r w:rsidR="000D5C67">
        <w:rPr>
          <w:lang w:val="en-GB"/>
        </w:rPr>
        <w:t xml:space="preserve"> (</w:t>
      </w:r>
      <w:r>
        <w:rPr>
          <w:lang w:val="en-GB"/>
        </w:rPr>
        <w:t>temperatures &gt; 120</w:t>
      </w:r>
      <w:r>
        <w:rPr>
          <w:vertAlign w:val="superscript"/>
          <w:lang w:val="en-GB"/>
        </w:rPr>
        <w:t>o</w:t>
      </w:r>
      <w:r>
        <w:rPr>
          <w:lang w:val="en-GB"/>
        </w:rPr>
        <w:t>C</w:t>
      </w:r>
      <w:r w:rsidR="000D5C67">
        <w:rPr>
          <w:lang w:val="en-GB"/>
        </w:rPr>
        <w:t>)</w:t>
      </w:r>
      <w:r>
        <w:rPr>
          <w:lang w:val="en-GB"/>
        </w:rPr>
        <w:t>. In a standard geothermal system</w:t>
      </w:r>
      <w:r w:rsidR="00187A62">
        <w:rPr>
          <w:lang w:val="en-GB"/>
        </w:rPr>
        <w:t>,</w:t>
      </w:r>
      <w:r>
        <w:rPr>
          <w:lang w:val="en-GB"/>
        </w:rPr>
        <w:t xml:space="preserve"> </w:t>
      </w:r>
      <w:r w:rsidR="008137A6">
        <w:rPr>
          <w:lang w:val="en-GB"/>
        </w:rPr>
        <w:t>warm</w:t>
      </w:r>
      <w:r>
        <w:rPr>
          <w:lang w:val="en-GB"/>
        </w:rPr>
        <w:t xml:space="preserve"> fluids are extracted from the ground at depth through one borehole, and reinjected at depth </w:t>
      </w:r>
      <w:r w:rsidR="00742485">
        <w:rPr>
          <w:lang w:val="en-GB"/>
        </w:rPr>
        <w:t>via</w:t>
      </w:r>
      <w:r>
        <w:rPr>
          <w:lang w:val="en-GB"/>
        </w:rPr>
        <w:t xml:space="preserve"> an injection borehole. </w:t>
      </w:r>
      <w:r w:rsidR="000144FE">
        <w:rPr>
          <w:lang w:val="en-GB"/>
        </w:rPr>
        <w:t xml:space="preserve">While the boreholes may be in a single location at the surface, they are </w:t>
      </w:r>
      <w:r>
        <w:rPr>
          <w:lang w:val="en-GB"/>
        </w:rPr>
        <w:t xml:space="preserve">sufficiently far apart </w:t>
      </w:r>
      <w:r w:rsidR="000144FE">
        <w:rPr>
          <w:lang w:val="en-GB"/>
        </w:rPr>
        <w:t xml:space="preserve">in the </w:t>
      </w:r>
      <w:r w:rsidR="00996606">
        <w:rPr>
          <w:lang w:val="en-GB"/>
        </w:rPr>
        <w:t>sub-surface</w:t>
      </w:r>
      <w:r w:rsidR="000144FE">
        <w:rPr>
          <w:lang w:val="en-GB"/>
        </w:rPr>
        <w:t xml:space="preserve"> </w:t>
      </w:r>
      <w:r>
        <w:rPr>
          <w:lang w:val="en-GB"/>
        </w:rPr>
        <w:t xml:space="preserve">such that thermal breakthrough </w:t>
      </w:r>
      <w:r w:rsidR="008137A6">
        <w:rPr>
          <w:lang w:val="en-GB"/>
        </w:rPr>
        <w:t xml:space="preserve">between the boreholes </w:t>
      </w:r>
      <w:r>
        <w:rPr>
          <w:lang w:val="en-GB"/>
        </w:rPr>
        <w:t xml:space="preserve">does not occur. </w:t>
      </w:r>
      <w:r w:rsidR="008137A6">
        <w:rPr>
          <w:lang w:val="en-GB"/>
        </w:rPr>
        <w:t>“</w:t>
      </w:r>
      <w:r w:rsidR="000144FE">
        <w:rPr>
          <w:lang w:val="en-GB"/>
        </w:rPr>
        <w:t>Scaling</w:t>
      </w:r>
      <w:r w:rsidR="008137A6">
        <w:rPr>
          <w:lang w:val="en-GB"/>
        </w:rPr>
        <w:t xml:space="preserve">” (or precipitation of minerals) </w:t>
      </w:r>
      <w:r w:rsidR="000144FE">
        <w:rPr>
          <w:lang w:val="en-GB"/>
        </w:rPr>
        <w:t xml:space="preserve">is a common problem with geothermal energy therefore scaling fluids may be used to prevent this. </w:t>
      </w:r>
    </w:p>
    <w:p w14:paraId="49E387D1" w14:textId="35DB03BB" w:rsidR="00904814" w:rsidRDefault="000144FE" w:rsidP="005F113D">
      <w:pPr>
        <w:spacing w:after="240"/>
        <w:rPr>
          <w:lang w:val="en-GB"/>
        </w:rPr>
      </w:pPr>
      <w:r>
        <w:rPr>
          <w:lang w:val="en-GB"/>
        </w:rPr>
        <w:t>Where natural permeability is not sufficient to abstract naturally occurring hot fluids</w:t>
      </w:r>
      <w:r w:rsidR="000D5C67">
        <w:rPr>
          <w:lang w:val="en-GB"/>
        </w:rPr>
        <w:t>,</w:t>
      </w:r>
      <w:r>
        <w:rPr>
          <w:lang w:val="en-GB"/>
        </w:rPr>
        <w:t xml:space="preserve"> the geothermal systems may be “engineered” or “enhanced”, whereby </w:t>
      </w:r>
      <w:r w:rsidR="008137A6">
        <w:rPr>
          <w:lang w:val="en-GB"/>
        </w:rPr>
        <w:t xml:space="preserve">the </w:t>
      </w:r>
      <w:r>
        <w:rPr>
          <w:lang w:val="en-GB"/>
        </w:rPr>
        <w:t xml:space="preserve">hot rock is fractured or </w:t>
      </w:r>
      <w:r w:rsidR="00F60D0C">
        <w:rPr>
          <w:lang w:val="en-GB"/>
        </w:rPr>
        <w:t>sheared with water and/or acid</w:t>
      </w:r>
      <w:r>
        <w:rPr>
          <w:lang w:val="en-GB"/>
        </w:rPr>
        <w:t xml:space="preserve"> in order to</w:t>
      </w:r>
      <w:r w:rsidR="00F60D0C">
        <w:rPr>
          <w:lang w:val="en-GB"/>
        </w:rPr>
        <w:t xml:space="preserve"> re-break existing fractures. This</w:t>
      </w:r>
      <w:r>
        <w:rPr>
          <w:lang w:val="en-GB"/>
        </w:rPr>
        <w:t xml:space="preserve"> allow</w:t>
      </w:r>
      <w:r w:rsidR="00F60D0C">
        <w:rPr>
          <w:lang w:val="en-GB"/>
        </w:rPr>
        <w:t>s</w:t>
      </w:r>
      <w:r>
        <w:rPr>
          <w:lang w:val="en-GB"/>
        </w:rPr>
        <w:t xml:space="preserve"> circulation of fluids</w:t>
      </w:r>
      <w:r w:rsidR="008137A6">
        <w:rPr>
          <w:lang w:val="en-GB"/>
        </w:rPr>
        <w:t xml:space="preserve"> which will then transfer heat to the surface</w:t>
      </w:r>
      <w:r>
        <w:rPr>
          <w:lang w:val="en-GB"/>
        </w:rPr>
        <w:t xml:space="preserve">. </w:t>
      </w:r>
      <w:r w:rsidR="00742485">
        <w:rPr>
          <w:lang w:val="en-GB"/>
        </w:rPr>
        <w:t>F</w:t>
      </w:r>
      <w:r>
        <w:rPr>
          <w:lang w:val="en-GB"/>
        </w:rPr>
        <w:t xml:space="preserve">aults </w:t>
      </w:r>
      <w:r w:rsidR="00742485">
        <w:rPr>
          <w:lang w:val="en-GB"/>
        </w:rPr>
        <w:t xml:space="preserve">can be </w:t>
      </w:r>
      <w:r>
        <w:rPr>
          <w:lang w:val="en-GB"/>
        </w:rPr>
        <w:t xml:space="preserve">targeted in </w:t>
      </w:r>
      <w:r w:rsidR="00742485">
        <w:rPr>
          <w:lang w:val="en-GB"/>
        </w:rPr>
        <w:t xml:space="preserve">these </w:t>
      </w:r>
      <w:r w:rsidR="008137A6">
        <w:rPr>
          <w:lang w:val="en-GB"/>
        </w:rPr>
        <w:t xml:space="preserve">geothermal systems because they can have </w:t>
      </w:r>
      <w:r>
        <w:rPr>
          <w:lang w:val="en-GB"/>
        </w:rPr>
        <w:t>higher permeability</w:t>
      </w:r>
      <w:r w:rsidR="000D5C67">
        <w:rPr>
          <w:lang w:val="en-GB"/>
        </w:rPr>
        <w:t>/more fractures than</w:t>
      </w:r>
      <w:r w:rsidR="008137A6">
        <w:rPr>
          <w:lang w:val="en-GB"/>
        </w:rPr>
        <w:t xml:space="preserve"> the background rock</w:t>
      </w:r>
      <w:r>
        <w:rPr>
          <w:lang w:val="en-GB"/>
        </w:rPr>
        <w:t xml:space="preserve">. </w:t>
      </w:r>
    </w:p>
    <w:p w14:paraId="198696C7" w14:textId="1322ECE2" w:rsidR="009379BC" w:rsidRDefault="009379BC" w:rsidP="005F113D">
      <w:pPr>
        <w:spacing w:after="240"/>
        <w:rPr>
          <w:lang w:val="en-GB"/>
        </w:rPr>
      </w:pPr>
      <w:r>
        <w:rPr>
          <w:lang w:val="en-GB"/>
        </w:rPr>
        <w:t>Minewater geotherm</w:t>
      </w:r>
      <w:r w:rsidR="00191473">
        <w:rPr>
          <w:lang w:val="en-GB"/>
        </w:rPr>
        <w:t>al</w:t>
      </w:r>
      <w:r w:rsidR="008137A6">
        <w:rPr>
          <w:lang w:val="en-GB"/>
        </w:rPr>
        <w:t xml:space="preserve"> uses the large volume of water stored within flooded mines to transfer heat to the surface where it is concentrated using heat pumps. Mines may have high permeability, so abstraction and injection boreholes are located further away from one another to avoid thermal breakthrough. </w:t>
      </w:r>
    </w:p>
    <w:p w14:paraId="1D55C4DE" w14:textId="5058ED98" w:rsidR="004F2E13" w:rsidRDefault="004F2E13" w:rsidP="005F113D">
      <w:pPr>
        <w:pStyle w:val="Heading2"/>
        <w:spacing w:after="240"/>
        <w:rPr>
          <w:lang w:val="en-GB"/>
        </w:rPr>
      </w:pPr>
      <w:bookmarkStart w:id="29" w:name="_Toc13660083"/>
      <w:r>
        <w:rPr>
          <w:lang w:val="en-GB"/>
        </w:rPr>
        <w:t>Geological and hydrogeological setting</w:t>
      </w:r>
      <w:bookmarkEnd w:id="29"/>
    </w:p>
    <w:p w14:paraId="17243D31" w14:textId="287746E6" w:rsidR="009379BC" w:rsidRDefault="00742485" w:rsidP="005F113D">
      <w:pPr>
        <w:spacing w:after="240"/>
        <w:rPr>
          <w:lang w:val="en-GB"/>
        </w:rPr>
      </w:pPr>
      <w:r>
        <w:rPr>
          <w:lang w:val="en-GB"/>
        </w:rPr>
        <w:t>Deep</w:t>
      </w:r>
      <w:r w:rsidR="000144FE">
        <w:rPr>
          <w:lang w:val="en-GB"/>
        </w:rPr>
        <w:t xml:space="preserve"> geothermal </w:t>
      </w:r>
      <w:r>
        <w:rPr>
          <w:lang w:val="en-GB"/>
        </w:rPr>
        <w:t xml:space="preserve">energy requires </w:t>
      </w:r>
      <w:r w:rsidR="000144FE">
        <w:rPr>
          <w:lang w:val="en-GB"/>
        </w:rPr>
        <w:t>permeable rocks in the sub-surface</w:t>
      </w:r>
      <w:r w:rsidR="00552404">
        <w:rPr>
          <w:lang w:val="en-GB"/>
        </w:rPr>
        <w:t>. These can</w:t>
      </w:r>
      <w:r w:rsidR="000144FE">
        <w:rPr>
          <w:lang w:val="en-GB"/>
        </w:rPr>
        <w:t xml:space="preserve"> either </w:t>
      </w:r>
      <w:r w:rsidR="00552404">
        <w:rPr>
          <w:lang w:val="en-GB"/>
        </w:rPr>
        <w:t xml:space="preserve">be </w:t>
      </w:r>
      <w:r w:rsidR="000144FE">
        <w:rPr>
          <w:lang w:val="en-GB"/>
        </w:rPr>
        <w:t>permeable sediments, or fractured and</w:t>
      </w:r>
      <w:r>
        <w:rPr>
          <w:lang w:val="en-GB"/>
        </w:rPr>
        <w:t>/or</w:t>
      </w:r>
      <w:r w:rsidR="000144FE">
        <w:rPr>
          <w:lang w:val="en-GB"/>
        </w:rPr>
        <w:t xml:space="preserve"> rock units such as</w:t>
      </w:r>
      <w:r w:rsidR="009379BC">
        <w:rPr>
          <w:lang w:val="en-GB"/>
        </w:rPr>
        <w:t xml:space="preserve"> limestone</w:t>
      </w:r>
      <w:r>
        <w:rPr>
          <w:lang w:val="en-GB"/>
        </w:rPr>
        <w:t xml:space="preserve"> in which permeability has been enhanced through dissolution</w:t>
      </w:r>
      <w:r w:rsidR="009379BC">
        <w:rPr>
          <w:lang w:val="en-GB"/>
        </w:rPr>
        <w:t xml:space="preserve">. In order to </w:t>
      </w:r>
      <w:r w:rsidR="003760E9">
        <w:rPr>
          <w:lang w:val="en-GB"/>
        </w:rPr>
        <w:t>attain</w:t>
      </w:r>
      <w:r w:rsidR="009379BC">
        <w:rPr>
          <w:lang w:val="en-GB"/>
        </w:rPr>
        <w:t xml:space="preserve"> sufficient temperatures, these are usually at depths of &gt; 2 km, and someti</w:t>
      </w:r>
      <w:r>
        <w:rPr>
          <w:lang w:val="en-GB"/>
        </w:rPr>
        <w:t xml:space="preserve">mes much deeper, and are often </w:t>
      </w:r>
      <w:r w:rsidR="000A08F7" w:rsidRPr="00742485">
        <w:rPr>
          <w:lang w:val="en-GB"/>
        </w:rPr>
        <w:t>overlain by low t</w:t>
      </w:r>
      <w:r>
        <w:rPr>
          <w:lang w:val="en-GB"/>
        </w:rPr>
        <w:t>hermal conductivity lithologies</w:t>
      </w:r>
      <w:r w:rsidR="000A08F7" w:rsidRPr="00742485">
        <w:rPr>
          <w:lang w:val="en-GB"/>
        </w:rPr>
        <w:t xml:space="preserve">. </w:t>
      </w:r>
      <w:r w:rsidR="009602ED">
        <w:rPr>
          <w:lang w:val="en-GB"/>
        </w:rPr>
        <w:t xml:space="preserve">However, in regions of higher heatflow such as the Pannonian Basin in Hungary, Italy and Turkey, these reservoirs may be shallower. </w:t>
      </w:r>
    </w:p>
    <w:p w14:paraId="3E53927D" w14:textId="2E825F1C" w:rsidR="000144FE" w:rsidRDefault="009379BC" w:rsidP="00742485">
      <w:pPr>
        <w:spacing w:after="240"/>
        <w:rPr>
          <w:lang w:val="en-GB"/>
        </w:rPr>
      </w:pPr>
      <w:r>
        <w:rPr>
          <w:lang w:val="en-GB"/>
        </w:rPr>
        <w:t xml:space="preserve">Engineered geothermal </w:t>
      </w:r>
      <w:r w:rsidR="003760E9">
        <w:rPr>
          <w:lang w:val="en-GB"/>
        </w:rPr>
        <w:t>systems can be located anywhere if they are drilled deep enough,</w:t>
      </w:r>
      <w:r>
        <w:rPr>
          <w:lang w:val="en-GB"/>
        </w:rPr>
        <w:t xml:space="preserve"> but tend to be in </w:t>
      </w:r>
      <w:r w:rsidR="00742485">
        <w:rPr>
          <w:lang w:val="en-GB"/>
        </w:rPr>
        <w:t>rocks</w:t>
      </w:r>
      <w:r>
        <w:rPr>
          <w:lang w:val="en-GB"/>
        </w:rPr>
        <w:t xml:space="preserve"> with high </w:t>
      </w:r>
      <w:r w:rsidR="003760E9">
        <w:rPr>
          <w:lang w:val="en-GB"/>
        </w:rPr>
        <w:t>heat flow</w:t>
      </w:r>
      <w:r>
        <w:rPr>
          <w:lang w:val="en-GB"/>
        </w:rPr>
        <w:t xml:space="preserve"> such as radiogenic granites (which release their own heat due to decaying radioactive elements) </w:t>
      </w:r>
      <w:r w:rsidR="00742485">
        <w:rPr>
          <w:lang w:val="en-GB"/>
        </w:rPr>
        <w:t>or</w:t>
      </w:r>
      <w:r>
        <w:rPr>
          <w:lang w:val="en-GB"/>
        </w:rPr>
        <w:t xml:space="preserve"> close to plate margins where the background heat flow is higher and the geothermal gradient steeper. </w:t>
      </w:r>
      <w:r w:rsidR="000A08F7" w:rsidRPr="00742485">
        <w:rPr>
          <w:lang w:val="en-GB"/>
        </w:rPr>
        <w:t xml:space="preserve">Target depths </w:t>
      </w:r>
      <w:r w:rsidR="00742485">
        <w:rPr>
          <w:lang w:val="en-GB"/>
        </w:rPr>
        <w:t xml:space="preserve">may be </w:t>
      </w:r>
      <w:r w:rsidR="000A08F7" w:rsidRPr="00742485">
        <w:rPr>
          <w:lang w:val="en-GB"/>
        </w:rPr>
        <w:t>in excess of 2</w:t>
      </w:r>
      <w:r w:rsidR="00742485">
        <w:rPr>
          <w:lang w:val="en-GB"/>
        </w:rPr>
        <w:t xml:space="preserve"> </w:t>
      </w:r>
      <w:r w:rsidR="000A08F7" w:rsidRPr="00742485">
        <w:rPr>
          <w:lang w:val="en-GB"/>
        </w:rPr>
        <w:t>km (</w:t>
      </w:r>
      <w:r w:rsidR="00742485">
        <w:rPr>
          <w:lang w:val="en-GB"/>
        </w:rPr>
        <w:t xml:space="preserve">e.g. </w:t>
      </w:r>
      <w:r w:rsidR="000A08F7" w:rsidRPr="00742485">
        <w:rPr>
          <w:lang w:val="en-GB"/>
        </w:rPr>
        <w:t>Corn</w:t>
      </w:r>
      <w:r w:rsidR="00742485">
        <w:rPr>
          <w:lang w:val="en-GB"/>
        </w:rPr>
        <w:t>wall, England)</w:t>
      </w:r>
      <w:r w:rsidR="000A08F7" w:rsidRPr="00742485">
        <w:rPr>
          <w:lang w:val="en-GB"/>
        </w:rPr>
        <w:t xml:space="preserve"> </w:t>
      </w:r>
      <w:r w:rsidR="00742485">
        <w:rPr>
          <w:lang w:val="en-GB"/>
        </w:rPr>
        <w:t xml:space="preserve">or &lt; </w:t>
      </w:r>
      <w:r w:rsidR="000A08F7" w:rsidRPr="00742485">
        <w:rPr>
          <w:lang w:val="en-GB"/>
        </w:rPr>
        <w:t>1000 km</w:t>
      </w:r>
      <w:r w:rsidR="00742485">
        <w:rPr>
          <w:lang w:val="en-GB"/>
        </w:rPr>
        <w:t>, such as the</w:t>
      </w:r>
      <w:r w:rsidR="000A08F7" w:rsidRPr="00742485">
        <w:rPr>
          <w:lang w:val="en-GB"/>
        </w:rPr>
        <w:t xml:space="preserve"> Weardale Granite</w:t>
      </w:r>
      <w:r w:rsidR="00C22345">
        <w:rPr>
          <w:lang w:val="en-GB"/>
        </w:rPr>
        <w:t>, England</w:t>
      </w:r>
      <w:r w:rsidR="00742485">
        <w:rPr>
          <w:lang w:val="en-GB"/>
        </w:rPr>
        <w:t xml:space="preserve">. </w:t>
      </w:r>
    </w:p>
    <w:p w14:paraId="238AF8A9" w14:textId="64568B1F" w:rsidR="003760E9" w:rsidRPr="000144FE" w:rsidRDefault="003760E9" w:rsidP="00742485">
      <w:pPr>
        <w:spacing w:after="240"/>
        <w:rPr>
          <w:lang w:val="en-GB"/>
        </w:rPr>
      </w:pPr>
      <w:r>
        <w:rPr>
          <w:lang w:val="en-GB"/>
        </w:rPr>
        <w:t>Minewater geothermal takes place in areas of old mine-workings where mines have subsequently flooded</w:t>
      </w:r>
      <w:r w:rsidR="00C22345">
        <w:rPr>
          <w:lang w:val="en-GB"/>
        </w:rPr>
        <w:t>, such as in Heerlen, the Netherlands (Verhoeven et al., 2014)</w:t>
      </w:r>
      <w:r>
        <w:rPr>
          <w:lang w:val="en-GB"/>
        </w:rPr>
        <w:t xml:space="preserve">. Often these are coal mines, but they could also be mineral mines. </w:t>
      </w:r>
    </w:p>
    <w:p w14:paraId="06BE26E2" w14:textId="7FD1E3F6" w:rsidR="00904814" w:rsidRPr="00904814" w:rsidRDefault="00904814" w:rsidP="005F113D">
      <w:pPr>
        <w:pStyle w:val="Heading2"/>
        <w:spacing w:after="240"/>
        <w:rPr>
          <w:lang w:val="en-GB"/>
        </w:rPr>
      </w:pPr>
      <w:bookmarkStart w:id="30" w:name="_Toc13660084"/>
      <w:r>
        <w:rPr>
          <w:lang w:val="en-GB"/>
        </w:rPr>
        <w:t>Contamination pathways</w:t>
      </w:r>
      <w:bookmarkEnd w:id="30"/>
    </w:p>
    <w:p w14:paraId="46FAA9D4" w14:textId="14A5C415" w:rsidR="003760E9" w:rsidRDefault="003760E9" w:rsidP="005F113D">
      <w:pPr>
        <w:spacing w:before="240" w:after="240"/>
      </w:pPr>
      <w:r>
        <w:t xml:space="preserve">Since geothermal reservoirs have relatively high porosity and permeability, the same rock unit could be an aquifer at shallower depths, and therefore, mass transfer is possible within the unit towards the </w:t>
      </w:r>
      <w:r>
        <w:lastRenderedPageBreak/>
        <w:t xml:space="preserve">aquifer where in continuity – </w:t>
      </w:r>
      <w:r w:rsidR="00CC261D">
        <w:t>particularly in shallower geothermal systems</w:t>
      </w:r>
      <w:r w:rsidR="00191473">
        <w:t xml:space="preserve"> (Figure 6, Table 6)</w:t>
      </w:r>
      <w:r>
        <w:t xml:space="preserve">. </w:t>
      </w:r>
      <w:r w:rsidR="009602ED">
        <w:t>A regional low permeability/aquitard layer could be an important barrier in these cases.</w:t>
      </w:r>
    </w:p>
    <w:p w14:paraId="634318D5" w14:textId="77777777" w:rsidR="00CC261D" w:rsidRDefault="00742485" w:rsidP="00742485">
      <w:pPr>
        <w:spacing w:before="240" w:after="240"/>
        <w:rPr>
          <w:szCs w:val="24"/>
        </w:rPr>
      </w:pPr>
      <w:r>
        <w:t xml:space="preserve">Borehole infrastructure and other </w:t>
      </w:r>
      <w:r w:rsidRPr="00615AD6">
        <w:t>existing/abandoned</w:t>
      </w:r>
      <w:r>
        <w:t xml:space="preserve"> boreholes in the area could be a source of contamination from geothermal energy.  </w:t>
      </w:r>
      <w:r w:rsidR="003760E9">
        <w:t xml:space="preserve">Well integrity failure is also possible if reservoir stimulation techniques are used, such as </w:t>
      </w:r>
      <w:r>
        <w:t xml:space="preserve">hydro-shearing or stimulation </w:t>
      </w:r>
      <w:r w:rsidR="003760E9" w:rsidRPr="00471221">
        <w:rPr>
          <w:szCs w:val="24"/>
        </w:rPr>
        <w:t>(Ward et al.</w:t>
      </w:r>
      <w:r w:rsidR="003760E9">
        <w:rPr>
          <w:szCs w:val="24"/>
        </w:rPr>
        <w:t>,</w:t>
      </w:r>
      <w:r w:rsidR="003760E9" w:rsidRPr="00471221">
        <w:rPr>
          <w:szCs w:val="24"/>
        </w:rPr>
        <w:t xml:space="preserve"> 2015). </w:t>
      </w:r>
    </w:p>
    <w:p w14:paraId="07D7138F" w14:textId="14E9AA9D" w:rsidR="00742485" w:rsidRPr="00742485" w:rsidRDefault="003760E9" w:rsidP="00742485">
      <w:pPr>
        <w:spacing w:before="240" w:after="240"/>
      </w:pPr>
      <w:r>
        <w:t>Pressure or permeability changes within the reservoir, perhaps due to stimulation techniques</w:t>
      </w:r>
      <w:r w:rsidR="00742485">
        <w:t>,</w:t>
      </w:r>
      <w:r>
        <w:t xml:space="preserve"> might also alter the behaviour of the fault</w:t>
      </w:r>
      <w:r w:rsidR="00742485">
        <w:t>s</w:t>
      </w:r>
      <w:r>
        <w:t xml:space="preserve"> </w:t>
      </w:r>
      <w:r w:rsidR="00742485">
        <w:t>with</w:t>
      </w:r>
      <w:r>
        <w:t xml:space="preserve"> respect to fluid movement and potentially allow leakage. </w:t>
      </w:r>
      <w:r w:rsidR="00742485" w:rsidRPr="00742485">
        <w:t xml:space="preserve">Contaminants may travel along faults, particularly if these are targeted for their permeability. </w:t>
      </w:r>
    </w:p>
    <w:p w14:paraId="23A7386E" w14:textId="56987322" w:rsidR="005F5FF2" w:rsidRPr="00742485" w:rsidRDefault="005F5FF2" w:rsidP="005F113D">
      <w:pPr>
        <w:spacing w:before="240" w:after="240"/>
      </w:pPr>
      <w:r w:rsidRPr="00742485">
        <w:t xml:space="preserve">For engineered geothermal systems </w:t>
      </w:r>
      <w:r w:rsidR="00552404">
        <w:t>(EGS)</w:t>
      </w:r>
      <w:r w:rsidR="00CC261D">
        <w:t xml:space="preserve"> (Figure 6, Table 7)</w:t>
      </w:r>
      <w:r w:rsidR="00552404">
        <w:t xml:space="preserve"> </w:t>
      </w:r>
      <w:r>
        <w:t xml:space="preserve">fractures could potentially provide preferential pathways for contaminants from source to receptors depending on the height and aperture of the fractures and the vertical separation distance between the source unit and the receptor. Even if the fractures do not directly link the source and receptor, they can shorten the pathway that a contaminant would have to travel without a preferential flow path (modified separation). There is limited information about the nature of fractures in EGS. </w:t>
      </w:r>
      <w:r w:rsidRPr="00742485">
        <w:t>Hydraulic fractures can also interact with other pathways such as faults or boreholes.</w:t>
      </w:r>
    </w:p>
    <w:p w14:paraId="7216424B" w14:textId="34D40759" w:rsidR="003760E9" w:rsidRPr="00742485" w:rsidRDefault="003760E9" w:rsidP="00742485">
      <w:pPr>
        <w:spacing w:before="240" w:after="240"/>
      </w:pPr>
      <w:r w:rsidRPr="00742485">
        <w:t>For minewater</w:t>
      </w:r>
      <w:r w:rsidR="00CC261D">
        <w:t xml:space="preserve"> (Figure 6, Table 8)</w:t>
      </w:r>
      <w:r w:rsidR="00742485">
        <w:t>,</w:t>
      </w:r>
      <w:r w:rsidRPr="00742485">
        <w:t xml:space="preserve"> geothermal mines and infrastructure such as borehol</w:t>
      </w:r>
      <w:r w:rsidR="00742485">
        <w:t>es and shafts related to mines</w:t>
      </w:r>
      <w:r w:rsidRPr="00742485">
        <w:t xml:space="preserve"> can create preferential </w:t>
      </w:r>
      <w:r w:rsidR="00996606" w:rsidRPr="00742485">
        <w:t>sub-surface</w:t>
      </w:r>
      <w:r w:rsidRPr="00742485">
        <w:t xml:space="preserve"> pathways with high permeability, either directly in the mines, or in fractured units above and below the mined seams. </w:t>
      </w:r>
    </w:p>
    <w:p w14:paraId="607C54E3" w14:textId="77498216" w:rsidR="00606DC0" w:rsidRDefault="00606DC0" w:rsidP="005F113D">
      <w:pPr>
        <w:spacing w:after="240"/>
        <w:rPr>
          <w:rFonts w:asciiTheme="minorHAnsi" w:hAnsiTheme="minorHAnsi"/>
          <w:sz w:val="22"/>
          <w:szCs w:val="22"/>
        </w:rPr>
      </w:pPr>
    </w:p>
    <w:p w14:paraId="5A1081D9" w14:textId="389E000B" w:rsidR="000A08F7" w:rsidRDefault="000A08F7" w:rsidP="005F113D">
      <w:pPr>
        <w:spacing w:after="240"/>
        <w:rPr>
          <w:rFonts w:asciiTheme="minorHAnsi" w:hAnsiTheme="minorHAnsi"/>
          <w:sz w:val="22"/>
          <w:szCs w:val="22"/>
        </w:rPr>
      </w:pPr>
    </w:p>
    <w:p w14:paraId="20747EF0" w14:textId="55EF0DCE" w:rsidR="000A08F7" w:rsidRDefault="000A08F7" w:rsidP="005F113D">
      <w:pPr>
        <w:spacing w:after="240"/>
        <w:rPr>
          <w:rFonts w:asciiTheme="minorHAnsi" w:hAnsiTheme="minorHAnsi"/>
          <w:sz w:val="22"/>
          <w:szCs w:val="22"/>
        </w:rPr>
      </w:pPr>
    </w:p>
    <w:p w14:paraId="4EF17F50" w14:textId="6F8FD75F" w:rsidR="000A08F7" w:rsidRDefault="000A08F7" w:rsidP="005F113D">
      <w:pPr>
        <w:spacing w:after="240"/>
        <w:rPr>
          <w:rFonts w:asciiTheme="minorHAnsi" w:hAnsiTheme="minorHAnsi"/>
          <w:sz w:val="22"/>
          <w:szCs w:val="22"/>
        </w:rPr>
      </w:pPr>
    </w:p>
    <w:p w14:paraId="7C464308" w14:textId="5723225A" w:rsidR="000A08F7" w:rsidRDefault="000A08F7" w:rsidP="005F113D">
      <w:pPr>
        <w:spacing w:after="240"/>
        <w:rPr>
          <w:rFonts w:asciiTheme="minorHAnsi" w:hAnsiTheme="minorHAnsi"/>
          <w:sz w:val="22"/>
          <w:szCs w:val="22"/>
        </w:rPr>
      </w:pPr>
    </w:p>
    <w:p w14:paraId="79E9CB6E" w14:textId="131EF36F" w:rsidR="000A08F7" w:rsidRDefault="000A08F7" w:rsidP="005F113D">
      <w:pPr>
        <w:spacing w:after="240"/>
        <w:rPr>
          <w:rFonts w:asciiTheme="minorHAnsi" w:hAnsiTheme="minorHAnsi"/>
          <w:sz w:val="22"/>
          <w:szCs w:val="22"/>
        </w:rPr>
      </w:pPr>
    </w:p>
    <w:p w14:paraId="256DB0E2" w14:textId="735098FD" w:rsidR="000A08F7" w:rsidRDefault="000A08F7" w:rsidP="005F113D">
      <w:pPr>
        <w:spacing w:after="240"/>
        <w:rPr>
          <w:rFonts w:asciiTheme="minorHAnsi" w:hAnsiTheme="minorHAnsi"/>
          <w:sz w:val="22"/>
          <w:szCs w:val="22"/>
        </w:rPr>
      </w:pPr>
    </w:p>
    <w:p w14:paraId="760A2675" w14:textId="037E66F0" w:rsidR="000A08F7" w:rsidRDefault="000A08F7" w:rsidP="005F113D">
      <w:pPr>
        <w:spacing w:after="240"/>
        <w:rPr>
          <w:rFonts w:asciiTheme="minorHAnsi" w:hAnsiTheme="minorHAnsi"/>
          <w:sz w:val="22"/>
          <w:szCs w:val="22"/>
        </w:rPr>
      </w:pPr>
    </w:p>
    <w:p w14:paraId="233FB7C4" w14:textId="5C9D69B4" w:rsidR="000A08F7" w:rsidRDefault="000A08F7" w:rsidP="005F113D">
      <w:pPr>
        <w:spacing w:after="240"/>
        <w:rPr>
          <w:rFonts w:asciiTheme="minorHAnsi" w:hAnsiTheme="minorHAnsi"/>
          <w:sz w:val="22"/>
          <w:szCs w:val="22"/>
        </w:rPr>
      </w:pPr>
    </w:p>
    <w:p w14:paraId="1DED0A97" w14:textId="6A27D1CC" w:rsidR="000A08F7" w:rsidRDefault="000A08F7" w:rsidP="005F113D">
      <w:pPr>
        <w:spacing w:after="240"/>
        <w:rPr>
          <w:rFonts w:asciiTheme="minorHAnsi" w:hAnsiTheme="minorHAnsi"/>
          <w:sz w:val="22"/>
          <w:szCs w:val="22"/>
        </w:rPr>
      </w:pPr>
    </w:p>
    <w:p w14:paraId="14A86936" w14:textId="090C8356" w:rsidR="000A08F7" w:rsidRDefault="000A08F7" w:rsidP="005F113D">
      <w:pPr>
        <w:spacing w:after="240"/>
        <w:rPr>
          <w:rFonts w:asciiTheme="minorHAnsi" w:hAnsiTheme="minorHAnsi"/>
          <w:sz w:val="22"/>
          <w:szCs w:val="22"/>
        </w:rPr>
      </w:pPr>
    </w:p>
    <w:p w14:paraId="40172BEC" w14:textId="1EAFAE51" w:rsidR="000A08F7" w:rsidRDefault="000A08F7" w:rsidP="005F113D">
      <w:pPr>
        <w:spacing w:after="240"/>
        <w:rPr>
          <w:rFonts w:asciiTheme="minorHAnsi" w:hAnsiTheme="minorHAnsi"/>
          <w:sz w:val="22"/>
          <w:szCs w:val="22"/>
        </w:rPr>
      </w:pPr>
    </w:p>
    <w:p w14:paraId="54BF18AA" w14:textId="1BDA7B27" w:rsidR="000A08F7" w:rsidRDefault="000A08F7" w:rsidP="005F113D">
      <w:pPr>
        <w:spacing w:after="240"/>
        <w:rPr>
          <w:rFonts w:asciiTheme="minorHAnsi" w:hAnsiTheme="minorHAnsi"/>
          <w:sz w:val="22"/>
          <w:szCs w:val="22"/>
        </w:rPr>
      </w:pPr>
    </w:p>
    <w:p w14:paraId="27B33BFF" w14:textId="4A490C72" w:rsidR="000A08F7" w:rsidRDefault="000A08F7" w:rsidP="005F113D">
      <w:pPr>
        <w:spacing w:after="240"/>
        <w:rPr>
          <w:rFonts w:asciiTheme="minorHAnsi" w:hAnsiTheme="minorHAnsi"/>
          <w:sz w:val="22"/>
          <w:szCs w:val="22"/>
        </w:rPr>
      </w:pPr>
    </w:p>
    <w:p w14:paraId="3CE09993" w14:textId="2707D2FB" w:rsidR="00A56308" w:rsidRDefault="00A56308" w:rsidP="005F113D">
      <w:pPr>
        <w:pStyle w:val="Caption"/>
        <w:spacing w:after="240"/>
        <w:rPr>
          <w:rFonts w:asciiTheme="minorHAnsi" w:hAnsiTheme="minorHAnsi"/>
          <w:sz w:val="22"/>
          <w:szCs w:val="22"/>
        </w:rPr>
      </w:pPr>
      <w:r w:rsidRPr="000A08F7">
        <w:t xml:space="preserve">Table </w:t>
      </w:r>
      <w:r w:rsidRPr="000A08F7">
        <w:fldChar w:fldCharType="begin"/>
      </w:r>
      <w:r w:rsidRPr="000A08F7">
        <w:instrText xml:space="preserve"> SEQ Table \* ARABIC </w:instrText>
      </w:r>
      <w:r w:rsidRPr="000A08F7">
        <w:fldChar w:fldCharType="separate"/>
      </w:r>
      <w:r w:rsidR="00386EA8">
        <w:rPr>
          <w:noProof/>
        </w:rPr>
        <w:t>6</w:t>
      </w:r>
      <w:r w:rsidRPr="000A08F7">
        <w:fldChar w:fldCharType="end"/>
      </w:r>
      <w:r w:rsidRPr="000A08F7">
        <w:t xml:space="preserve"> Geothermal – hot sedimentary aquifer </w:t>
      </w:r>
      <w:r w:rsidR="000A08F7" w:rsidRPr="005D711F">
        <w:t>activity, characteristics and risks</w:t>
      </w:r>
    </w:p>
    <w:tbl>
      <w:tblPr>
        <w:tblW w:w="0" w:type="auto"/>
        <w:tblCellMar>
          <w:left w:w="0" w:type="dxa"/>
          <w:right w:w="0" w:type="dxa"/>
        </w:tblCellMar>
        <w:tblLook w:val="0600" w:firstRow="0" w:lastRow="0" w:firstColumn="0" w:lastColumn="0" w:noHBand="1" w:noVBand="1"/>
      </w:tblPr>
      <w:tblGrid>
        <w:gridCol w:w="1230"/>
        <w:gridCol w:w="1926"/>
        <w:gridCol w:w="1556"/>
        <w:gridCol w:w="1792"/>
        <w:gridCol w:w="3088"/>
        <w:gridCol w:w="26"/>
      </w:tblGrid>
      <w:tr w:rsidR="000A08F7" w:rsidRPr="00A56308" w14:paraId="217F9D27" w14:textId="77777777" w:rsidTr="00A56308">
        <w:trPr>
          <w:trHeight w:val="580"/>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76E24939" w14:textId="7EE0A11E" w:rsidR="00134CEC" w:rsidRPr="00A56308" w:rsidRDefault="00996606" w:rsidP="005F113D">
            <w:pPr>
              <w:spacing w:after="240"/>
              <w:jc w:val="center"/>
              <w:rPr>
                <w:rFonts w:asciiTheme="minorHAnsi" w:hAnsiTheme="minorHAnsi"/>
                <w:sz w:val="22"/>
                <w:szCs w:val="22"/>
                <w:lang w:val="en-GB"/>
              </w:rPr>
            </w:pPr>
            <w:r>
              <w:rPr>
                <w:rFonts w:ascii="Calibri" w:hAnsi="Calibri" w:cs="Calibri"/>
                <w:b/>
                <w:bCs/>
                <w:color w:val="000000" w:themeColor="dark1"/>
                <w:kern w:val="24"/>
                <w:sz w:val="22"/>
                <w:szCs w:val="22"/>
                <w:lang w:val="en-GB" w:eastAsia="en-GB"/>
              </w:rPr>
              <w:t>Sub-surface</w:t>
            </w:r>
            <w:r w:rsidR="00134CEC" w:rsidRPr="00A56308">
              <w:rPr>
                <w:rFonts w:ascii="Calibri" w:hAnsi="Calibri" w:cs="Calibri"/>
                <w:b/>
                <w:bCs/>
                <w:color w:val="000000" w:themeColor="dark1"/>
                <w:kern w:val="24"/>
                <w:sz w:val="22"/>
                <w:szCs w:val="22"/>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6220130E" w14:textId="65888254" w:rsidR="00134CEC" w:rsidRPr="00A56308" w:rsidRDefault="00134CEC" w:rsidP="005F113D">
            <w:pPr>
              <w:spacing w:after="240"/>
              <w:jc w:val="center"/>
              <w:rPr>
                <w:rFonts w:asciiTheme="minorHAnsi" w:hAnsiTheme="minorHAnsi"/>
                <w:sz w:val="22"/>
                <w:szCs w:val="22"/>
                <w:lang w:val="en-GB"/>
              </w:rPr>
            </w:pPr>
            <w:r w:rsidRPr="00A56308">
              <w:rPr>
                <w:rFonts w:ascii="Calibri" w:hAnsi="Calibri" w:cs="Calibri"/>
                <w:b/>
                <w:bCs/>
                <w:color w:val="000000" w:themeColor="dark1"/>
                <w:kern w:val="24"/>
                <w:sz w:val="22"/>
                <w:szCs w:val="22"/>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387E9F7" w14:textId="395988A2" w:rsidR="00134CEC" w:rsidRPr="00A56308" w:rsidRDefault="00134CEC" w:rsidP="005F113D">
            <w:pPr>
              <w:spacing w:after="240"/>
              <w:jc w:val="center"/>
              <w:rPr>
                <w:rFonts w:asciiTheme="minorHAnsi" w:hAnsiTheme="minorHAnsi"/>
                <w:sz w:val="22"/>
                <w:szCs w:val="22"/>
                <w:lang w:val="en-GB"/>
              </w:rPr>
            </w:pPr>
            <w:r w:rsidRPr="00A56308">
              <w:rPr>
                <w:rFonts w:ascii="Calibri" w:hAnsi="Calibri" w:cs="Calibri"/>
                <w:b/>
                <w:bCs/>
                <w:color w:val="000000" w:themeColor="dark1"/>
                <w:kern w:val="24"/>
                <w:sz w:val="22"/>
                <w:szCs w:val="22"/>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10274F19" w14:textId="14B2CD7B" w:rsidR="00134CEC" w:rsidRPr="00A56308" w:rsidRDefault="00134CEC" w:rsidP="005F113D">
            <w:pPr>
              <w:spacing w:after="240"/>
              <w:jc w:val="center"/>
              <w:rPr>
                <w:rFonts w:asciiTheme="minorHAnsi" w:hAnsiTheme="minorHAnsi"/>
                <w:sz w:val="22"/>
                <w:szCs w:val="22"/>
                <w:lang w:val="en-GB"/>
              </w:rPr>
            </w:pPr>
            <w:r w:rsidRPr="00A56308">
              <w:rPr>
                <w:rFonts w:ascii="Calibri" w:hAnsi="Calibri" w:cs="Calibri"/>
                <w:b/>
                <w:bCs/>
                <w:color w:val="000000" w:themeColor="dark1"/>
                <w:kern w:val="24"/>
                <w:sz w:val="22"/>
                <w:szCs w:val="22"/>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F12258F" w14:textId="4CC4FC0D" w:rsidR="00134CEC" w:rsidRPr="00A56308" w:rsidRDefault="00134CEC" w:rsidP="005F113D">
            <w:pPr>
              <w:spacing w:after="240"/>
              <w:jc w:val="center"/>
              <w:rPr>
                <w:rFonts w:asciiTheme="minorHAnsi" w:hAnsiTheme="minorHAnsi"/>
                <w:sz w:val="22"/>
                <w:szCs w:val="22"/>
                <w:lang w:val="en-GB"/>
              </w:rPr>
            </w:pPr>
            <w:r>
              <w:rPr>
                <w:rFonts w:ascii="Calibri" w:hAnsi="Calibri" w:cs="Calibri"/>
                <w:b/>
                <w:bCs/>
                <w:color w:val="000000" w:themeColor="dark1"/>
                <w:kern w:val="24"/>
                <w:sz w:val="22"/>
                <w:szCs w:val="22"/>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637B0A0" w14:textId="744DDA20" w:rsidR="00134CEC" w:rsidRPr="00A56308" w:rsidRDefault="00134CEC" w:rsidP="005F113D">
            <w:pPr>
              <w:spacing w:after="240"/>
              <w:rPr>
                <w:rFonts w:asciiTheme="minorHAnsi" w:hAnsiTheme="minorHAnsi"/>
                <w:sz w:val="22"/>
                <w:szCs w:val="22"/>
                <w:lang w:val="en-GB"/>
              </w:rPr>
            </w:pPr>
          </w:p>
        </w:tc>
      </w:tr>
      <w:tr w:rsidR="000A08F7" w:rsidRPr="00A56308" w14:paraId="0AA36F7E" w14:textId="77777777" w:rsidTr="00742485">
        <w:trPr>
          <w:trHeight w:val="3638"/>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5CA18171" w14:textId="0A86C31C" w:rsidR="00A56308" w:rsidRPr="00A56308" w:rsidRDefault="00A56308" w:rsidP="00CC261D">
            <w:pPr>
              <w:spacing w:after="240"/>
              <w:jc w:val="center"/>
              <w:rPr>
                <w:rFonts w:asciiTheme="minorHAnsi" w:hAnsiTheme="minorHAnsi"/>
                <w:sz w:val="22"/>
                <w:szCs w:val="22"/>
                <w:lang w:val="en-GB"/>
              </w:rPr>
            </w:pPr>
            <w:r w:rsidRPr="00A56308">
              <w:rPr>
                <w:rFonts w:asciiTheme="minorHAnsi" w:hAnsiTheme="minorHAnsi"/>
                <w:sz w:val="22"/>
                <w:szCs w:val="22"/>
                <w:lang w:val="en-GB"/>
              </w:rPr>
              <w:t>Injection/ abstraction loops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7ACC2A85" w14:textId="68929F52" w:rsidR="000A08F7" w:rsidRDefault="00A56308" w:rsidP="005F113D">
            <w:pPr>
              <w:spacing w:after="240"/>
              <w:jc w:val="center"/>
              <w:rPr>
                <w:rFonts w:asciiTheme="minorHAnsi" w:hAnsiTheme="minorHAnsi"/>
                <w:sz w:val="22"/>
                <w:szCs w:val="22"/>
                <w:lang w:val="en-GB"/>
              </w:rPr>
            </w:pPr>
            <w:r w:rsidRPr="00A56308">
              <w:rPr>
                <w:rFonts w:asciiTheme="minorHAnsi" w:hAnsiTheme="minorHAnsi"/>
                <w:sz w:val="22"/>
                <w:szCs w:val="22"/>
                <w:lang w:val="en-GB"/>
              </w:rPr>
              <w:t>C</w:t>
            </w:r>
            <w:r w:rsidR="000A08F7">
              <w:rPr>
                <w:rFonts w:asciiTheme="minorHAnsi" w:hAnsiTheme="minorHAnsi"/>
                <w:sz w:val="22"/>
                <w:szCs w:val="22"/>
                <w:lang w:val="en-GB"/>
              </w:rPr>
              <w:t>onventional drilling techniques</w:t>
            </w:r>
            <w:r w:rsidR="00742485">
              <w:rPr>
                <w:rFonts w:asciiTheme="minorHAnsi" w:hAnsiTheme="minorHAnsi"/>
                <w:sz w:val="22"/>
                <w:szCs w:val="22"/>
                <w:lang w:val="en-GB"/>
              </w:rPr>
              <w:t>.</w:t>
            </w:r>
          </w:p>
          <w:p w14:paraId="3AEFBE64" w14:textId="6A93E4D6" w:rsidR="00A56308" w:rsidRPr="00A56308" w:rsidRDefault="00A56308" w:rsidP="00CC261D">
            <w:pPr>
              <w:spacing w:after="240"/>
              <w:jc w:val="center"/>
              <w:rPr>
                <w:rFonts w:asciiTheme="minorHAnsi" w:hAnsiTheme="minorHAnsi"/>
                <w:sz w:val="22"/>
                <w:szCs w:val="22"/>
                <w:lang w:val="en-GB"/>
              </w:rPr>
            </w:pPr>
            <w:r w:rsidRPr="00A56308">
              <w:rPr>
                <w:rFonts w:asciiTheme="minorHAnsi" w:hAnsiTheme="minorHAnsi"/>
                <w:sz w:val="22"/>
                <w:szCs w:val="22"/>
                <w:lang w:val="en-GB"/>
              </w:rPr>
              <w:t xml:space="preserve">Water abstracted from aquifer </w:t>
            </w:r>
            <w:r w:rsidR="000A08F7">
              <w:rPr>
                <w:rFonts w:asciiTheme="minorHAnsi" w:hAnsiTheme="minorHAnsi"/>
                <w:sz w:val="22"/>
                <w:szCs w:val="22"/>
                <w:lang w:val="en-GB"/>
              </w:rPr>
              <w:t>and usually</w:t>
            </w:r>
            <w:r w:rsidRPr="00A56308">
              <w:rPr>
                <w:rFonts w:asciiTheme="minorHAnsi" w:hAnsiTheme="minorHAnsi"/>
                <w:sz w:val="22"/>
                <w:szCs w:val="22"/>
                <w:lang w:val="en-GB"/>
              </w:rPr>
              <w:t xml:space="preserve"> reinject</w:t>
            </w:r>
            <w:r w:rsidR="00CC261D">
              <w:rPr>
                <w:rFonts w:asciiTheme="minorHAnsi" w:hAnsiTheme="minorHAnsi"/>
                <w:sz w:val="22"/>
                <w:szCs w:val="22"/>
                <w:lang w:val="en-GB"/>
              </w:rPr>
              <w:t>ed</w:t>
            </w:r>
            <w:r w:rsidRPr="00A56308">
              <w:rPr>
                <w:rFonts w:asciiTheme="minorHAnsi" w:hAnsiTheme="minorHAnsi"/>
                <w:sz w:val="22"/>
                <w:szCs w:val="22"/>
                <w:lang w:val="en-GB"/>
              </w:rPr>
              <w:t xml:space="preserve"> to balance system.</w:t>
            </w:r>
            <w:r w:rsidRPr="00A56308">
              <w:rPr>
                <w:rFonts w:asciiTheme="minorHAnsi" w:hAnsiTheme="minorHAnsi"/>
                <w:sz w:val="22"/>
                <w:szCs w:val="22"/>
                <w:lang w:val="en-GB"/>
              </w:rPr>
              <w:br/>
            </w:r>
            <w:r w:rsidRPr="00A56308">
              <w:rPr>
                <w:rFonts w:asciiTheme="minorHAnsi" w:hAnsiTheme="minorHAnsi"/>
                <w:sz w:val="22"/>
                <w:szCs w:val="22"/>
                <w:lang w:val="en-GB"/>
              </w:rPr>
              <w:br/>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7EA18EE8" w14:textId="288008BA" w:rsidR="000A08F7" w:rsidRDefault="00A56308" w:rsidP="00742485">
            <w:pPr>
              <w:spacing w:after="240"/>
              <w:jc w:val="center"/>
              <w:rPr>
                <w:rFonts w:asciiTheme="minorHAnsi" w:hAnsiTheme="minorHAnsi"/>
                <w:sz w:val="22"/>
                <w:szCs w:val="22"/>
                <w:lang w:val="en-GB"/>
              </w:rPr>
            </w:pPr>
            <w:r w:rsidRPr="00A56308">
              <w:rPr>
                <w:rFonts w:asciiTheme="minorHAnsi" w:hAnsiTheme="minorHAnsi"/>
                <w:sz w:val="22"/>
                <w:szCs w:val="22"/>
                <w:lang w:val="en-GB"/>
              </w:rPr>
              <w:t xml:space="preserve">Reduction in pressure </w:t>
            </w:r>
            <w:r w:rsidR="000A08F7">
              <w:rPr>
                <w:rFonts w:asciiTheme="minorHAnsi" w:hAnsiTheme="minorHAnsi"/>
                <w:sz w:val="22"/>
                <w:szCs w:val="22"/>
                <w:lang w:val="en-GB"/>
              </w:rPr>
              <w:t xml:space="preserve">around abstraction well. </w:t>
            </w:r>
          </w:p>
          <w:p w14:paraId="08D64CD1" w14:textId="3ADA2588" w:rsidR="00742485" w:rsidRDefault="000A08F7" w:rsidP="00742485">
            <w:pPr>
              <w:spacing w:after="240"/>
              <w:jc w:val="center"/>
              <w:rPr>
                <w:rFonts w:asciiTheme="minorHAnsi" w:hAnsiTheme="minorHAnsi"/>
                <w:sz w:val="22"/>
                <w:szCs w:val="22"/>
                <w:lang w:val="en-GB"/>
              </w:rPr>
            </w:pPr>
            <w:r>
              <w:rPr>
                <w:rFonts w:asciiTheme="minorHAnsi" w:hAnsiTheme="minorHAnsi"/>
                <w:sz w:val="22"/>
                <w:szCs w:val="22"/>
                <w:lang w:val="en-GB"/>
              </w:rPr>
              <w:t xml:space="preserve">Increase in pressure around injection well.  </w:t>
            </w:r>
          </w:p>
          <w:p w14:paraId="1A67E337" w14:textId="4E449DC3" w:rsidR="00A56308" w:rsidRPr="00A56308" w:rsidRDefault="000A08F7" w:rsidP="005F113D">
            <w:pPr>
              <w:spacing w:after="240"/>
              <w:jc w:val="center"/>
              <w:rPr>
                <w:rFonts w:asciiTheme="minorHAnsi" w:hAnsiTheme="minorHAnsi"/>
                <w:sz w:val="22"/>
                <w:szCs w:val="22"/>
                <w:lang w:val="en-GB"/>
              </w:rPr>
            </w:pPr>
            <w:r>
              <w:rPr>
                <w:rFonts w:asciiTheme="minorHAnsi" w:hAnsiTheme="minorHAnsi"/>
                <w:sz w:val="22"/>
                <w:szCs w:val="22"/>
                <w:lang w:val="en-GB"/>
              </w:rPr>
              <w:t>Sufficient pressure connection may balance pressures.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1E846323" w14:textId="65DF953E" w:rsidR="00A56308" w:rsidRPr="00A56308" w:rsidRDefault="000A08F7" w:rsidP="005F113D">
            <w:pPr>
              <w:spacing w:after="240"/>
              <w:jc w:val="center"/>
              <w:rPr>
                <w:rFonts w:asciiTheme="minorHAnsi" w:hAnsiTheme="minorHAnsi"/>
                <w:sz w:val="22"/>
                <w:szCs w:val="22"/>
                <w:lang w:val="en-GB"/>
              </w:rPr>
            </w:pPr>
            <w:r>
              <w:rPr>
                <w:rFonts w:asciiTheme="minorHAnsi" w:hAnsiTheme="minorHAnsi"/>
                <w:sz w:val="22"/>
                <w:szCs w:val="22"/>
                <w:lang w:val="en-GB"/>
              </w:rPr>
              <w:t>Deep sedimentary aquifers, karstic or with high permeability.</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506F68D" w14:textId="1F952F83" w:rsidR="00742485" w:rsidRPr="00CC261D" w:rsidRDefault="000A08F7" w:rsidP="00CC261D">
            <w:pPr>
              <w:spacing w:after="240"/>
              <w:jc w:val="center"/>
              <w:rPr>
                <w:rFonts w:asciiTheme="minorHAnsi" w:hAnsiTheme="minorHAnsi"/>
                <w:sz w:val="22"/>
                <w:szCs w:val="22"/>
                <w:lang w:val="en-GB"/>
              </w:rPr>
            </w:pPr>
            <w:r w:rsidRPr="00CC261D">
              <w:rPr>
                <w:rFonts w:asciiTheme="minorHAnsi" w:hAnsiTheme="minorHAnsi"/>
                <w:sz w:val="22"/>
                <w:szCs w:val="22"/>
                <w:lang w:val="en-GB"/>
              </w:rPr>
              <w:t xml:space="preserve">Well integrity. </w:t>
            </w:r>
          </w:p>
          <w:p w14:paraId="5DF70E77" w14:textId="77777777" w:rsidR="00742485" w:rsidRDefault="00A56308" w:rsidP="00742485">
            <w:pPr>
              <w:spacing w:after="240"/>
              <w:jc w:val="center"/>
              <w:rPr>
                <w:rFonts w:asciiTheme="minorHAnsi" w:hAnsiTheme="minorHAnsi"/>
                <w:sz w:val="22"/>
                <w:szCs w:val="22"/>
                <w:lang w:val="en-GB"/>
              </w:rPr>
            </w:pPr>
            <w:r w:rsidRPr="00A56308">
              <w:rPr>
                <w:rFonts w:asciiTheme="minorHAnsi" w:hAnsiTheme="minorHAnsi"/>
                <w:sz w:val="22"/>
                <w:szCs w:val="22"/>
                <w:lang w:val="en-GB"/>
              </w:rPr>
              <w:t>Changes in hydraulic flow patterns as a result of large abstractions/injections</w:t>
            </w:r>
            <w:r w:rsidR="000A08F7">
              <w:rPr>
                <w:rFonts w:asciiTheme="minorHAnsi" w:hAnsiTheme="minorHAnsi"/>
                <w:sz w:val="22"/>
                <w:szCs w:val="22"/>
                <w:lang w:val="en-GB"/>
              </w:rPr>
              <w:t xml:space="preserve"> - affecting deeper flow paths. </w:t>
            </w:r>
          </w:p>
          <w:p w14:paraId="57DC0B5B" w14:textId="4F86622E" w:rsidR="00A56308" w:rsidRPr="00A56308" w:rsidRDefault="00A56308" w:rsidP="00742485">
            <w:pPr>
              <w:spacing w:after="240"/>
              <w:jc w:val="center"/>
              <w:rPr>
                <w:rFonts w:asciiTheme="minorHAnsi" w:hAnsiTheme="minorHAnsi"/>
                <w:sz w:val="22"/>
                <w:szCs w:val="22"/>
                <w:lang w:val="en-GB"/>
              </w:rPr>
            </w:pPr>
            <w:r w:rsidRPr="00A56308">
              <w:rPr>
                <w:rFonts w:asciiTheme="minorHAnsi" w:hAnsiTheme="minorHAnsi"/>
                <w:sz w:val="22"/>
                <w:szCs w:val="22"/>
                <w:lang w:val="en-GB"/>
              </w:rPr>
              <w:t xml:space="preserve">Hydraulic connections via historical/ongoing deep industry, including ore mining (Hungary). </w:t>
            </w:r>
            <w:r w:rsidRPr="00A56308">
              <w:rPr>
                <w:rFonts w:asciiTheme="minorHAnsi" w:hAnsiTheme="minorHAnsi"/>
                <w:sz w:val="22"/>
                <w:szCs w:val="22"/>
                <w:lang w:val="en-GB"/>
              </w:rPr>
              <w:br/>
            </w:r>
            <w:r w:rsidRPr="00A56308">
              <w:rPr>
                <w:rFonts w:asciiTheme="minorHAnsi" w:hAnsiTheme="minorHAnsi"/>
                <w:sz w:val="22"/>
                <w:szCs w:val="22"/>
                <w:lang w:val="en-GB"/>
              </w:rPr>
              <w:br/>
              <w:t xml:space="preserve">Natural faulted/fractured pathways to surface.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2FAC9380" w14:textId="02B2C84D" w:rsidR="00A56308" w:rsidRPr="00A56308" w:rsidRDefault="00A56308" w:rsidP="005F113D">
            <w:pPr>
              <w:spacing w:after="240"/>
              <w:jc w:val="center"/>
              <w:rPr>
                <w:rFonts w:asciiTheme="minorHAnsi" w:hAnsiTheme="minorHAnsi"/>
                <w:sz w:val="22"/>
                <w:szCs w:val="22"/>
                <w:lang w:val="en-GB"/>
              </w:rPr>
            </w:pPr>
          </w:p>
        </w:tc>
      </w:tr>
    </w:tbl>
    <w:p w14:paraId="79C6481A" w14:textId="77777777" w:rsidR="00A56308" w:rsidRDefault="00A56308" w:rsidP="005F113D">
      <w:pPr>
        <w:spacing w:after="240"/>
        <w:rPr>
          <w:rFonts w:asciiTheme="minorHAnsi" w:hAnsiTheme="minorHAnsi"/>
          <w:sz w:val="22"/>
          <w:szCs w:val="22"/>
        </w:rPr>
      </w:pPr>
    </w:p>
    <w:p w14:paraId="299DAFEC" w14:textId="53B8673E" w:rsidR="00606DC0" w:rsidRDefault="00A56308" w:rsidP="005F113D">
      <w:pPr>
        <w:pStyle w:val="Caption"/>
        <w:spacing w:after="240"/>
        <w:rPr>
          <w:rFonts w:asciiTheme="minorHAnsi" w:hAnsiTheme="minorHAnsi"/>
          <w:sz w:val="22"/>
          <w:szCs w:val="22"/>
        </w:rPr>
      </w:pPr>
      <w:r w:rsidRPr="000A08F7">
        <w:t xml:space="preserve">Table </w:t>
      </w:r>
      <w:r w:rsidRPr="000A08F7">
        <w:fldChar w:fldCharType="begin"/>
      </w:r>
      <w:r w:rsidRPr="000A08F7">
        <w:instrText xml:space="preserve"> SEQ Table \* ARABIC </w:instrText>
      </w:r>
      <w:r w:rsidRPr="000A08F7">
        <w:fldChar w:fldCharType="separate"/>
      </w:r>
      <w:r w:rsidR="00386EA8">
        <w:rPr>
          <w:noProof/>
        </w:rPr>
        <w:t>7</w:t>
      </w:r>
      <w:r w:rsidRPr="000A08F7">
        <w:fldChar w:fldCharType="end"/>
      </w:r>
      <w:r w:rsidRPr="000A08F7">
        <w:t xml:space="preserve"> Geothermal – EGS/Hot Dry Rock systems </w:t>
      </w:r>
      <w:r w:rsidR="000A08F7" w:rsidRPr="005D711F">
        <w:t>activity, characteristics and risks</w:t>
      </w:r>
    </w:p>
    <w:tbl>
      <w:tblPr>
        <w:tblW w:w="0" w:type="auto"/>
        <w:tblCellMar>
          <w:left w:w="0" w:type="dxa"/>
          <w:right w:w="0" w:type="dxa"/>
        </w:tblCellMar>
        <w:tblLook w:val="0600" w:firstRow="0" w:lastRow="0" w:firstColumn="0" w:lastColumn="0" w:noHBand="1" w:noVBand="1"/>
      </w:tblPr>
      <w:tblGrid>
        <w:gridCol w:w="2013"/>
        <w:gridCol w:w="1851"/>
        <w:gridCol w:w="1410"/>
        <w:gridCol w:w="1485"/>
        <w:gridCol w:w="2833"/>
        <w:gridCol w:w="26"/>
      </w:tblGrid>
      <w:tr w:rsidR="00CC261D" w:rsidRPr="00606DC0" w14:paraId="48E10E1A" w14:textId="77777777" w:rsidTr="00606DC0">
        <w:trPr>
          <w:trHeight w:val="470"/>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7560866E" w14:textId="1F4A4EB5" w:rsidR="00134CEC" w:rsidRPr="00606DC0" w:rsidRDefault="00996606" w:rsidP="004C6021">
            <w:pPr>
              <w:jc w:val="center"/>
              <w:rPr>
                <w:rFonts w:asciiTheme="minorHAnsi" w:hAnsiTheme="minorHAnsi" w:cstheme="minorHAnsi"/>
                <w:sz w:val="22"/>
                <w:szCs w:val="22"/>
                <w:lang w:val="en-GB"/>
              </w:rPr>
            </w:pPr>
            <w:r>
              <w:rPr>
                <w:rFonts w:ascii="Calibri" w:hAnsi="Calibri" w:cs="Calibri"/>
                <w:b/>
                <w:bCs/>
                <w:color w:val="000000" w:themeColor="dark1"/>
                <w:kern w:val="24"/>
                <w:sz w:val="22"/>
                <w:szCs w:val="22"/>
                <w:lang w:val="en-GB" w:eastAsia="en-GB"/>
              </w:rPr>
              <w:t>Sub-surface</w:t>
            </w:r>
            <w:r w:rsidR="00134CEC" w:rsidRPr="00A56308">
              <w:rPr>
                <w:rFonts w:ascii="Calibri" w:hAnsi="Calibri" w:cs="Calibri"/>
                <w:b/>
                <w:bCs/>
                <w:color w:val="000000" w:themeColor="dark1"/>
                <w:kern w:val="24"/>
                <w:sz w:val="22"/>
                <w:szCs w:val="22"/>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3120F91" w14:textId="0E2DD76A" w:rsidR="00134CEC" w:rsidRPr="00606DC0" w:rsidRDefault="00134CEC" w:rsidP="004C6021">
            <w:pPr>
              <w:jc w:val="center"/>
              <w:rPr>
                <w:rFonts w:asciiTheme="minorHAnsi" w:hAnsiTheme="minorHAnsi" w:cstheme="minorHAnsi"/>
                <w:sz w:val="22"/>
                <w:szCs w:val="22"/>
                <w:lang w:val="en-GB"/>
              </w:rPr>
            </w:pPr>
            <w:r w:rsidRPr="00A56308">
              <w:rPr>
                <w:rFonts w:ascii="Calibri" w:hAnsi="Calibri" w:cs="Calibri"/>
                <w:b/>
                <w:bCs/>
                <w:color w:val="000000" w:themeColor="dark1"/>
                <w:kern w:val="24"/>
                <w:sz w:val="22"/>
                <w:szCs w:val="22"/>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6EBECD7" w14:textId="142C7394" w:rsidR="00134CEC" w:rsidRPr="00606DC0" w:rsidRDefault="00134CEC" w:rsidP="004C6021">
            <w:pPr>
              <w:jc w:val="center"/>
              <w:rPr>
                <w:rFonts w:asciiTheme="minorHAnsi" w:hAnsiTheme="minorHAnsi" w:cstheme="minorHAnsi"/>
                <w:sz w:val="22"/>
                <w:szCs w:val="22"/>
                <w:lang w:val="en-GB"/>
              </w:rPr>
            </w:pPr>
            <w:r w:rsidRPr="00A56308">
              <w:rPr>
                <w:rFonts w:ascii="Calibri" w:hAnsi="Calibri" w:cs="Calibri"/>
                <w:b/>
                <w:bCs/>
                <w:color w:val="000000" w:themeColor="dark1"/>
                <w:kern w:val="24"/>
                <w:sz w:val="22"/>
                <w:szCs w:val="22"/>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3E9D2AB" w14:textId="1873CA05" w:rsidR="00134CEC" w:rsidRPr="00606DC0" w:rsidRDefault="00134CEC" w:rsidP="004C6021">
            <w:pPr>
              <w:jc w:val="center"/>
              <w:rPr>
                <w:rFonts w:asciiTheme="minorHAnsi" w:hAnsiTheme="minorHAnsi" w:cstheme="minorHAnsi"/>
                <w:sz w:val="22"/>
                <w:szCs w:val="22"/>
                <w:lang w:val="en-GB"/>
              </w:rPr>
            </w:pPr>
            <w:r w:rsidRPr="00A56308">
              <w:rPr>
                <w:rFonts w:ascii="Calibri" w:hAnsi="Calibri" w:cs="Calibri"/>
                <w:b/>
                <w:bCs/>
                <w:color w:val="000000" w:themeColor="dark1"/>
                <w:kern w:val="24"/>
                <w:sz w:val="22"/>
                <w:szCs w:val="22"/>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0C43A671" w14:textId="5212DBB0" w:rsidR="00134CEC" w:rsidRPr="00606DC0" w:rsidRDefault="00134CEC" w:rsidP="004C6021">
            <w:pPr>
              <w:jc w:val="center"/>
              <w:rPr>
                <w:rFonts w:asciiTheme="minorHAnsi" w:hAnsiTheme="minorHAnsi" w:cstheme="minorHAnsi"/>
                <w:sz w:val="22"/>
                <w:szCs w:val="22"/>
                <w:lang w:val="en-GB"/>
              </w:rPr>
            </w:pPr>
            <w:r>
              <w:rPr>
                <w:rFonts w:ascii="Calibri" w:hAnsi="Calibri" w:cs="Calibri"/>
                <w:b/>
                <w:bCs/>
                <w:color w:val="000000" w:themeColor="dark1"/>
                <w:kern w:val="24"/>
                <w:sz w:val="22"/>
                <w:szCs w:val="22"/>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A54F8FF" w14:textId="4A944E7A" w:rsidR="00134CEC" w:rsidRPr="00606DC0" w:rsidRDefault="00134CEC" w:rsidP="004C6021">
            <w:pPr>
              <w:jc w:val="center"/>
              <w:rPr>
                <w:rFonts w:asciiTheme="minorHAnsi" w:hAnsiTheme="minorHAnsi" w:cstheme="minorHAnsi"/>
                <w:sz w:val="22"/>
                <w:szCs w:val="22"/>
                <w:lang w:val="en-GB"/>
              </w:rPr>
            </w:pPr>
          </w:p>
        </w:tc>
      </w:tr>
      <w:tr w:rsidR="00CC261D" w:rsidRPr="00606DC0" w14:paraId="5EE07338" w14:textId="77777777" w:rsidTr="00B544CC">
        <w:trPr>
          <w:trHeight w:val="692"/>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FC245D4" w14:textId="2A299DC7" w:rsidR="00CC261D" w:rsidRDefault="00606DC0" w:rsidP="00CC261D">
            <w:pPr>
              <w:jc w:val="center"/>
              <w:rPr>
                <w:rFonts w:asciiTheme="minorHAnsi" w:hAnsiTheme="minorHAnsi" w:cstheme="minorHAnsi"/>
                <w:sz w:val="22"/>
                <w:szCs w:val="22"/>
                <w:lang w:val="en-GB"/>
              </w:rPr>
            </w:pPr>
            <w:r w:rsidRPr="00606DC0">
              <w:rPr>
                <w:rFonts w:asciiTheme="minorHAnsi" w:hAnsiTheme="minorHAnsi" w:cstheme="minorHAnsi"/>
                <w:sz w:val="22"/>
                <w:szCs w:val="22"/>
                <w:lang w:val="en-GB"/>
              </w:rPr>
              <w:t xml:space="preserve">Possibly </w:t>
            </w:r>
            <w:r w:rsidR="000A08F7">
              <w:rPr>
                <w:rFonts w:asciiTheme="minorHAnsi" w:hAnsiTheme="minorHAnsi" w:cstheme="minorHAnsi"/>
                <w:sz w:val="22"/>
                <w:szCs w:val="22"/>
                <w:lang w:val="en-GB"/>
              </w:rPr>
              <w:t>stimulation/</w:t>
            </w:r>
            <w:r w:rsidR="004C6021">
              <w:rPr>
                <w:rFonts w:asciiTheme="minorHAnsi" w:hAnsiTheme="minorHAnsi" w:cstheme="minorHAnsi"/>
                <w:sz w:val="22"/>
                <w:szCs w:val="22"/>
                <w:lang w:val="en-GB"/>
              </w:rPr>
              <w:t xml:space="preserve"> </w:t>
            </w:r>
            <w:r w:rsidR="000A08F7">
              <w:rPr>
                <w:rFonts w:asciiTheme="minorHAnsi" w:hAnsiTheme="minorHAnsi" w:cstheme="minorHAnsi"/>
                <w:sz w:val="22"/>
                <w:szCs w:val="22"/>
                <w:lang w:val="en-GB"/>
              </w:rPr>
              <w:t>hydro-shearing</w:t>
            </w:r>
            <w:r w:rsidR="00CC261D">
              <w:rPr>
                <w:rFonts w:asciiTheme="minorHAnsi" w:hAnsiTheme="minorHAnsi" w:cstheme="minorHAnsi"/>
                <w:sz w:val="22"/>
                <w:szCs w:val="22"/>
                <w:lang w:val="en-GB"/>
              </w:rPr>
              <w:t xml:space="preserve">. </w:t>
            </w:r>
          </w:p>
          <w:p w14:paraId="3D562965" w14:textId="77777777" w:rsidR="00CC261D" w:rsidRDefault="00CC261D" w:rsidP="00CC261D">
            <w:pPr>
              <w:jc w:val="center"/>
              <w:rPr>
                <w:rFonts w:asciiTheme="minorHAnsi" w:hAnsiTheme="minorHAnsi" w:cstheme="minorHAnsi"/>
                <w:sz w:val="22"/>
                <w:szCs w:val="22"/>
                <w:lang w:val="en-GB"/>
              </w:rPr>
            </w:pPr>
          </w:p>
          <w:p w14:paraId="3DB3CD26" w14:textId="3B29708A" w:rsidR="00606DC0" w:rsidRPr="00606DC0" w:rsidRDefault="00CC261D" w:rsidP="00CC261D">
            <w:pPr>
              <w:jc w:val="center"/>
              <w:rPr>
                <w:rFonts w:asciiTheme="minorHAnsi" w:hAnsiTheme="minorHAnsi" w:cstheme="minorHAnsi"/>
                <w:sz w:val="22"/>
                <w:szCs w:val="22"/>
                <w:lang w:val="en-GB"/>
              </w:rPr>
            </w:pPr>
            <w:r>
              <w:rPr>
                <w:rFonts w:asciiTheme="minorHAnsi" w:hAnsiTheme="minorHAnsi" w:cstheme="minorHAnsi"/>
                <w:sz w:val="22"/>
                <w:szCs w:val="22"/>
                <w:lang w:val="en-GB"/>
              </w:rPr>
              <w:t>I</w:t>
            </w:r>
            <w:r w:rsidR="00606DC0" w:rsidRPr="00606DC0">
              <w:rPr>
                <w:rFonts w:asciiTheme="minorHAnsi" w:hAnsiTheme="minorHAnsi" w:cstheme="minorHAnsi"/>
                <w:sz w:val="22"/>
                <w:szCs w:val="22"/>
                <w:lang w:val="en-GB"/>
              </w:rPr>
              <w:t>njection/abstraction loops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2EB1EED" w14:textId="696508E5" w:rsidR="000A08F7" w:rsidRDefault="000A08F7" w:rsidP="004C6021">
            <w:pPr>
              <w:jc w:val="center"/>
              <w:rPr>
                <w:rFonts w:asciiTheme="minorHAnsi" w:hAnsiTheme="minorHAnsi"/>
                <w:sz w:val="22"/>
                <w:szCs w:val="22"/>
                <w:lang w:val="en-GB"/>
              </w:rPr>
            </w:pPr>
            <w:r w:rsidRPr="00A56308">
              <w:rPr>
                <w:rFonts w:asciiTheme="minorHAnsi" w:hAnsiTheme="minorHAnsi"/>
                <w:sz w:val="22"/>
                <w:szCs w:val="22"/>
                <w:lang w:val="en-GB"/>
              </w:rPr>
              <w:t>C</w:t>
            </w:r>
            <w:r>
              <w:rPr>
                <w:rFonts w:asciiTheme="minorHAnsi" w:hAnsiTheme="minorHAnsi"/>
                <w:sz w:val="22"/>
                <w:szCs w:val="22"/>
                <w:lang w:val="en-GB"/>
              </w:rPr>
              <w:t>onventional drilling techniques</w:t>
            </w:r>
            <w:r w:rsidRPr="00A56308">
              <w:rPr>
                <w:rFonts w:asciiTheme="minorHAnsi" w:hAnsiTheme="minorHAnsi"/>
                <w:sz w:val="22"/>
                <w:szCs w:val="22"/>
                <w:lang w:val="en-GB"/>
              </w:rPr>
              <w:t>.</w:t>
            </w:r>
          </w:p>
          <w:p w14:paraId="6413333F" w14:textId="77777777" w:rsidR="00CC261D" w:rsidRDefault="00CC261D" w:rsidP="004C6021">
            <w:pPr>
              <w:jc w:val="center"/>
              <w:rPr>
                <w:rFonts w:asciiTheme="minorHAnsi" w:hAnsiTheme="minorHAnsi"/>
                <w:sz w:val="22"/>
                <w:szCs w:val="22"/>
                <w:lang w:val="en-GB"/>
              </w:rPr>
            </w:pPr>
          </w:p>
          <w:p w14:paraId="35D20EAF" w14:textId="760DDDD9" w:rsidR="00606DC0" w:rsidRPr="000A08F7" w:rsidRDefault="00606DC0" w:rsidP="00CC261D">
            <w:pPr>
              <w:jc w:val="center"/>
              <w:rPr>
                <w:rFonts w:asciiTheme="minorHAnsi" w:hAnsiTheme="minorHAnsi"/>
                <w:sz w:val="22"/>
                <w:szCs w:val="22"/>
                <w:lang w:val="en-GB"/>
              </w:rPr>
            </w:pPr>
            <w:r w:rsidRPr="00606DC0">
              <w:rPr>
                <w:rFonts w:asciiTheme="minorHAnsi" w:hAnsiTheme="minorHAnsi" w:cstheme="minorHAnsi"/>
                <w:sz w:val="22"/>
                <w:szCs w:val="22"/>
                <w:lang w:val="en-GB"/>
              </w:rPr>
              <w:t xml:space="preserve">Targets </w:t>
            </w:r>
            <w:r w:rsidR="00CC261D">
              <w:rPr>
                <w:rFonts w:asciiTheme="minorHAnsi" w:hAnsiTheme="minorHAnsi" w:cstheme="minorHAnsi"/>
                <w:sz w:val="22"/>
                <w:szCs w:val="22"/>
                <w:lang w:val="en-GB"/>
              </w:rPr>
              <w:t>either</w:t>
            </w:r>
            <w:r w:rsidRPr="00606DC0">
              <w:rPr>
                <w:rFonts w:asciiTheme="minorHAnsi" w:hAnsiTheme="minorHAnsi" w:cstheme="minorHAnsi"/>
                <w:sz w:val="22"/>
                <w:szCs w:val="22"/>
                <w:lang w:val="en-GB"/>
              </w:rPr>
              <w:t xml:space="preserve"> have naturally high </w:t>
            </w:r>
            <w:r w:rsidR="00CC261D">
              <w:rPr>
                <w:rFonts w:asciiTheme="minorHAnsi" w:hAnsiTheme="minorHAnsi" w:cstheme="minorHAnsi"/>
                <w:sz w:val="22"/>
                <w:szCs w:val="22"/>
                <w:lang w:val="en-GB"/>
              </w:rPr>
              <w:t xml:space="preserve">fracture permeability or </w:t>
            </w:r>
            <w:r w:rsidR="000A08F7">
              <w:rPr>
                <w:rFonts w:asciiTheme="minorHAnsi" w:hAnsiTheme="minorHAnsi" w:cstheme="minorHAnsi"/>
                <w:sz w:val="22"/>
                <w:szCs w:val="22"/>
                <w:lang w:val="en-GB"/>
              </w:rPr>
              <w:t>enhanced</w:t>
            </w:r>
            <w:r w:rsidRPr="00606DC0">
              <w:rPr>
                <w:rFonts w:asciiTheme="minorHAnsi" w:hAnsiTheme="minorHAnsi" w:cstheme="minorHAnsi"/>
                <w:sz w:val="22"/>
                <w:szCs w:val="22"/>
                <w:lang w:val="en-GB"/>
              </w:rPr>
              <w:t xml:space="preserve"> through </w:t>
            </w:r>
            <w:r w:rsidR="000A08F7">
              <w:rPr>
                <w:rFonts w:asciiTheme="minorHAnsi" w:hAnsiTheme="minorHAnsi" w:cstheme="minorHAnsi"/>
                <w:sz w:val="22"/>
                <w:szCs w:val="22"/>
                <w:lang w:val="en-GB"/>
              </w:rPr>
              <w:t>stimulation/</w:t>
            </w:r>
            <w:r w:rsidR="004C6021">
              <w:rPr>
                <w:rFonts w:asciiTheme="minorHAnsi" w:hAnsiTheme="minorHAnsi" w:cstheme="minorHAnsi"/>
                <w:sz w:val="22"/>
                <w:szCs w:val="22"/>
                <w:lang w:val="en-GB"/>
              </w:rPr>
              <w:t xml:space="preserve"> </w:t>
            </w:r>
            <w:r w:rsidR="000A08F7">
              <w:rPr>
                <w:rFonts w:asciiTheme="minorHAnsi" w:hAnsiTheme="minorHAnsi" w:cstheme="minorHAnsi"/>
                <w:sz w:val="22"/>
                <w:szCs w:val="22"/>
                <w:lang w:val="en-GB"/>
              </w:rPr>
              <w:t>hydro-shearing</w:t>
            </w:r>
            <w:r w:rsidRPr="00606DC0">
              <w:rPr>
                <w:rFonts w:asciiTheme="minorHAnsi" w:hAnsiTheme="minorHAnsi" w:cstheme="minorHAnsi"/>
                <w:sz w:val="22"/>
                <w:szCs w:val="22"/>
                <w:lang w:val="en-GB"/>
              </w:rPr>
              <w:br/>
            </w:r>
            <w:r w:rsidRPr="00606DC0">
              <w:rPr>
                <w:rFonts w:asciiTheme="minorHAnsi" w:hAnsiTheme="minorHAnsi" w:cstheme="minorHAnsi"/>
                <w:sz w:val="22"/>
                <w:szCs w:val="22"/>
                <w:lang w:val="en-GB"/>
              </w:rPr>
              <w:br/>
            </w:r>
            <w:r w:rsidR="000A08F7" w:rsidRPr="00A56308">
              <w:rPr>
                <w:rFonts w:asciiTheme="minorHAnsi" w:hAnsiTheme="minorHAnsi"/>
                <w:sz w:val="22"/>
                <w:szCs w:val="22"/>
                <w:lang w:val="en-GB"/>
              </w:rPr>
              <w:t xml:space="preserve">Water abstracted from aquifer </w:t>
            </w:r>
            <w:r w:rsidR="000A08F7">
              <w:rPr>
                <w:rFonts w:asciiTheme="minorHAnsi" w:hAnsiTheme="minorHAnsi"/>
                <w:sz w:val="22"/>
                <w:szCs w:val="22"/>
                <w:lang w:val="en-GB"/>
              </w:rPr>
              <w:t>and usually</w:t>
            </w:r>
            <w:r w:rsidR="000A08F7" w:rsidRPr="00A56308">
              <w:rPr>
                <w:rFonts w:asciiTheme="minorHAnsi" w:hAnsiTheme="minorHAnsi"/>
                <w:sz w:val="22"/>
                <w:szCs w:val="22"/>
                <w:lang w:val="en-GB"/>
              </w:rPr>
              <w:t xml:space="preserve"> reinjection to balance system.</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3BC0E306" w14:textId="2DC7553B" w:rsidR="000A08F7" w:rsidRDefault="000A08F7" w:rsidP="004C6021">
            <w:pPr>
              <w:jc w:val="center"/>
              <w:rPr>
                <w:rFonts w:asciiTheme="minorHAnsi" w:hAnsiTheme="minorHAnsi" w:cstheme="minorHAnsi"/>
                <w:sz w:val="22"/>
                <w:szCs w:val="22"/>
                <w:lang w:val="en-GB"/>
              </w:rPr>
            </w:pPr>
            <w:r>
              <w:rPr>
                <w:rFonts w:asciiTheme="minorHAnsi" w:hAnsiTheme="minorHAnsi" w:cstheme="minorHAnsi"/>
                <w:sz w:val="22"/>
                <w:szCs w:val="22"/>
                <w:lang w:val="en-GB"/>
              </w:rPr>
              <w:t>Temporary increase in pressure if stimulated/</w:t>
            </w:r>
            <w:r w:rsidR="004C6021">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hydro-sheared. </w:t>
            </w:r>
          </w:p>
          <w:p w14:paraId="531D8EAD" w14:textId="77777777" w:rsidR="004C6021" w:rsidRDefault="004C6021" w:rsidP="004C6021">
            <w:pPr>
              <w:jc w:val="center"/>
              <w:rPr>
                <w:rFonts w:asciiTheme="minorHAnsi" w:hAnsiTheme="minorHAnsi" w:cstheme="minorHAnsi"/>
                <w:sz w:val="22"/>
                <w:szCs w:val="22"/>
                <w:lang w:val="en-GB"/>
              </w:rPr>
            </w:pPr>
          </w:p>
          <w:p w14:paraId="3E43D8A6" w14:textId="101393E5" w:rsidR="000A08F7" w:rsidRDefault="00606DC0" w:rsidP="004C6021">
            <w:pPr>
              <w:jc w:val="center"/>
              <w:rPr>
                <w:rFonts w:asciiTheme="minorHAnsi" w:hAnsiTheme="minorHAnsi"/>
                <w:sz w:val="22"/>
                <w:szCs w:val="22"/>
                <w:lang w:val="en-GB"/>
              </w:rPr>
            </w:pPr>
            <w:r w:rsidRPr="00606DC0">
              <w:rPr>
                <w:rFonts w:asciiTheme="minorHAnsi" w:hAnsiTheme="minorHAnsi" w:cstheme="minorHAnsi"/>
                <w:sz w:val="22"/>
                <w:szCs w:val="22"/>
                <w:lang w:val="en-GB"/>
              </w:rPr>
              <w:t xml:space="preserve"> </w:t>
            </w:r>
            <w:r w:rsidR="000A08F7" w:rsidRPr="00A56308">
              <w:rPr>
                <w:rFonts w:asciiTheme="minorHAnsi" w:hAnsiTheme="minorHAnsi"/>
                <w:sz w:val="22"/>
                <w:szCs w:val="22"/>
                <w:lang w:val="en-GB"/>
              </w:rPr>
              <w:t xml:space="preserve">Reduction in pressure </w:t>
            </w:r>
            <w:r w:rsidR="000A08F7">
              <w:rPr>
                <w:rFonts w:asciiTheme="minorHAnsi" w:hAnsiTheme="minorHAnsi"/>
                <w:sz w:val="22"/>
                <w:szCs w:val="22"/>
                <w:lang w:val="en-GB"/>
              </w:rPr>
              <w:t xml:space="preserve">around abstraction well. </w:t>
            </w:r>
          </w:p>
          <w:p w14:paraId="5A1D666C" w14:textId="77777777" w:rsidR="004C6021" w:rsidRDefault="004C6021" w:rsidP="004C6021">
            <w:pPr>
              <w:jc w:val="center"/>
              <w:rPr>
                <w:rFonts w:asciiTheme="minorHAnsi" w:hAnsiTheme="minorHAnsi"/>
                <w:sz w:val="22"/>
                <w:szCs w:val="22"/>
                <w:lang w:val="en-GB"/>
              </w:rPr>
            </w:pPr>
          </w:p>
          <w:p w14:paraId="568A2E48" w14:textId="3484F6A2" w:rsidR="000A08F7" w:rsidRPr="00B544CC" w:rsidRDefault="000A08F7" w:rsidP="004C6021">
            <w:pPr>
              <w:jc w:val="center"/>
              <w:rPr>
                <w:rFonts w:asciiTheme="minorHAnsi" w:hAnsiTheme="minorHAnsi"/>
                <w:sz w:val="22"/>
                <w:szCs w:val="22"/>
                <w:lang w:val="en-GB"/>
              </w:rPr>
            </w:pPr>
            <w:r>
              <w:rPr>
                <w:rFonts w:asciiTheme="minorHAnsi" w:hAnsiTheme="minorHAnsi"/>
                <w:sz w:val="22"/>
                <w:szCs w:val="22"/>
                <w:lang w:val="en-GB"/>
              </w:rPr>
              <w:t xml:space="preserve">Increase in pressure around injection well.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0E1E70C7" w14:textId="19B1C6FA" w:rsidR="00606DC0" w:rsidRPr="00606DC0" w:rsidRDefault="00606DC0" w:rsidP="004C6021">
            <w:pPr>
              <w:jc w:val="center"/>
              <w:rPr>
                <w:rFonts w:asciiTheme="minorHAnsi" w:hAnsiTheme="minorHAnsi" w:cstheme="minorHAnsi"/>
                <w:sz w:val="22"/>
                <w:szCs w:val="22"/>
                <w:lang w:val="en-GB"/>
              </w:rPr>
            </w:pPr>
            <w:r w:rsidRPr="00606DC0">
              <w:rPr>
                <w:rFonts w:asciiTheme="minorHAnsi" w:hAnsiTheme="minorHAnsi" w:cstheme="minorHAnsi"/>
                <w:sz w:val="22"/>
                <w:szCs w:val="22"/>
                <w:lang w:val="en-GB"/>
              </w:rPr>
              <w:t>Crystalline basement rocks, typically granite (radiogenic)</w:t>
            </w:r>
            <w:r w:rsidR="00B544CC">
              <w:rPr>
                <w:rFonts w:asciiTheme="minorHAnsi" w:hAnsiTheme="minorHAnsi" w:cstheme="minorHAnsi"/>
                <w:sz w:val="22"/>
                <w:szCs w:val="22"/>
                <w:lang w:val="en-GB"/>
              </w:rPr>
              <w:t xml:space="preserve"> or volcanic.</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1EB8239B" w14:textId="426F1416" w:rsidR="000A08F7" w:rsidRDefault="000A08F7" w:rsidP="004C6021">
            <w:pPr>
              <w:jc w:val="center"/>
              <w:rPr>
                <w:rFonts w:asciiTheme="minorHAnsi" w:hAnsiTheme="minorHAnsi" w:cstheme="minorHAnsi"/>
                <w:sz w:val="22"/>
                <w:szCs w:val="22"/>
                <w:lang w:val="en-GB"/>
              </w:rPr>
            </w:pPr>
            <w:r>
              <w:rPr>
                <w:rFonts w:asciiTheme="minorHAnsi" w:hAnsiTheme="minorHAnsi" w:cstheme="minorHAnsi"/>
                <w:sz w:val="22"/>
                <w:szCs w:val="22"/>
                <w:lang w:val="en-GB"/>
              </w:rPr>
              <w:t>Well integrity under high pressures.</w:t>
            </w:r>
          </w:p>
          <w:p w14:paraId="3A627825" w14:textId="77777777" w:rsidR="004C6021" w:rsidRDefault="004C6021" w:rsidP="004C6021">
            <w:pPr>
              <w:jc w:val="center"/>
              <w:rPr>
                <w:rFonts w:asciiTheme="minorHAnsi" w:hAnsiTheme="minorHAnsi" w:cstheme="minorHAnsi"/>
                <w:sz w:val="22"/>
                <w:szCs w:val="22"/>
                <w:lang w:val="en-GB"/>
              </w:rPr>
            </w:pPr>
          </w:p>
          <w:p w14:paraId="00C194E4" w14:textId="415024E3" w:rsidR="004C6021" w:rsidRDefault="00B544CC" w:rsidP="004C6021">
            <w:pPr>
              <w:jc w:val="center"/>
              <w:rPr>
                <w:rFonts w:asciiTheme="minorHAnsi" w:hAnsiTheme="minorHAnsi"/>
                <w:sz w:val="22"/>
                <w:szCs w:val="22"/>
                <w:lang w:val="en-GB"/>
              </w:rPr>
            </w:pPr>
            <w:r w:rsidRPr="00A56308">
              <w:rPr>
                <w:rFonts w:asciiTheme="minorHAnsi" w:hAnsiTheme="minorHAnsi"/>
                <w:sz w:val="22"/>
                <w:szCs w:val="22"/>
                <w:lang w:val="en-GB"/>
              </w:rPr>
              <w:t>Changes in hydraulic flow patterns as a result of large abstractions/injections</w:t>
            </w:r>
            <w:r>
              <w:rPr>
                <w:rFonts w:asciiTheme="minorHAnsi" w:hAnsiTheme="minorHAnsi"/>
                <w:sz w:val="22"/>
                <w:szCs w:val="22"/>
                <w:lang w:val="en-GB"/>
              </w:rPr>
              <w:t xml:space="preserve"> - affecting deeper flow paths. </w:t>
            </w:r>
          </w:p>
          <w:p w14:paraId="3AA3FD3E" w14:textId="77777777" w:rsidR="004C6021" w:rsidRDefault="004C6021" w:rsidP="004C6021">
            <w:pPr>
              <w:jc w:val="center"/>
              <w:rPr>
                <w:rFonts w:asciiTheme="minorHAnsi" w:hAnsiTheme="minorHAnsi"/>
                <w:sz w:val="22"/>
                <w:szCs w:val="22"/>
                <w:lang w:val="en-GB"/>
              </w:rPr>
            </w:pPr>
          </w:p>
          <w:p w14:paraId="40D935FE" w14:textId="45870618" w:rsidR="00606DC0" w:rsidRPr="00606DC0" w:rsidRDefault="00606DC0" w:rsidP="004C6021">
            <w:pPr>
              <w:jc w:val="center"/>
              <w:rPr>
                <w:rFonts w:asciiTheme="minorHAnsi" w:hAnsiTheme="minorHAnsi" w:cstheme="minorHAnsi"/>
                <w:sz w:val="22"/>
                <w:szCs w:val="22"/>
                <w:lang w:val="en-GB"/>
              </w:rPr>
            </w:pPr>
            <w:r w:rsidRPr="00606DC0">
              <w:rPr>
                <w:rFonts w:asciiTheme="minorHAnsi" w:hAnsiTheme="minorHAnsi" w:cstheme="minorHAnsi"/>
                <w:sz w:val="22"/>
                <w:szCs w:val="22"/>
                <w:lang w:val="en-GB"/>
              </w:rPr>
              <w:t>Natural pathways may be large structural features which may connect shallower resources to granite target (e.g. Slitt Vein structure)</w:t>
            </w:r>
            <w:r w:rsidRPr="00606DC0">
              <w:rPr>
                <w:rFonts w:asciiTheme="minorHAnsi" w:hAnsiTheme="minorHAnsi" w:cstheme="minorHAnsi"/>
                <w:sz w:val="22"/>
                <w:szCs w:val="22"/>
                <w:lang w:val="en-GB"/>
              </w:rPr>
              <w:br/>
            </w:r>
            <w:r w:rsidRPr="00606DC0">
              <w:rPr>
                <w:rFonts w:asciiTheme="minorHAnsi" w:hAnsiTheme="minorHAnsi" w:cstheme="minorHAnsi"/>
                <w:sz w:val="22"/>
                <w:szCs w:val="22"/>
                <w:lang w:val="en-GB"/>
              </w:rPr>
              <w:br/>
              <w:t>Historical infrastructure in granitic settings – metalliferous mining</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7" w:type="dxa"/>
              <w:left w:w="7" w:type="dxa"/>
              <w:bottom w:w="0" w:type="dxa"/>
              <w:right w:w="7" w:type="dxa"/>
            </w:tcMar>
            <w:vAlign w:val="center"/>
            <w:hideMark/>
          </w:tcPr>
          <w:p w14:paraId="67F937D9" w14:textId="3E1FC9B0" w:rsidR="00606DC0" w:rsidRPr="00606DC0" w:rsidRDefault="00606DC0" w:rsidP="004C6021">
            <w:pPr>
              <w:rPr>
                <w:rFonts w:asciiTheme="minorHAnsi" w:hAnsiTheme="minorHAnsi" w:cstheme="minorHAnsi"/>
                <w:sz w:val="22"/>
                <w:szCs w:val="22"/>
                <w:lang w:val="en-GB"/>
              </w:rPr>
            </w:pPr>
          </w:p>
        </w:tc>
      </w:tr>
    </w:tbl>
    <w:p w14:paraId="5CF1B584" w14:textId="77777777" w:rsidR="00B544CC" w:rsidRDefault="00B544CC" w:rsidP="005F113D">
      <w:pPr>
        <w:pStyle w:val="Caption"/>
        <w:spacing w:after="240"/>
      </w:pPr>
    </w:p>
    <w:p w14:paraId="78B2E601" w14:textId="69A8B07D" w:rsidR="00A56308" w:rsidRDefault="00A56308" w:rsidP="005F113D">
      <w:pPr>
        <w:pStyle w:val="Caption"/>
        <w:spacing w:after="240"/>
        <w:rPr>
          <w:rFonts w:asciiTheme="minorHAnsi" w:hAnsiTheme="minorHAnsi"/>
          <w:sz w:val="22"/>
          <w:szCs w:val="22"/>
        </w:rPr>
      </w:pPr>
      <w:r>
        <w:lastRenderedPageBreak/>
        <w:t xml:space="preserve">Table </w:t>
      </w:r>
      <w:r>
        <w:fldChar w:fldCharType="begin"/>
      </w:r>
      <w:r>
        <w:instrText xml:space="preserve"> SEQ Table \* ARABIC </w:instrText>
      </w:r>
      <w:r>
        <w:fldChar w:fldCharType="separate"/>
      </w:r>
      <w:r w:rsidR="00386EA8">
        <w:rPr>
          <w:noProof/>
        </w:rPr>
        <w:t>8</w:t>
      </w:r>
      <w:r>
        <w:fldChar w:fldCharType="end"/>
      </w:r>
      <w:r>
        <w:t xml:space="preserve"> Geothermal – minewater systems </w:t>
      </w:r>
      <w:r w:rsidR="00B544CC" w:rsidRPr="005D711F">
        <w:t>activity, characteristics and risks</w:t>
      </w:r>
    </w:p>
    <w:tbl>
      <w:tblPr>
        <w:tblW w:w="0" w:type="auto"/>
        <w:tblCellMar>
          <w:left w:w="0" w:type="dxa"/>
          <w:right w:w="0" w:type="dxa"/>
        </w:tblCellMar>
        <w:tblLook w:val="0600" w:firstRow="0" w:lastRow="0" w:firstColumn="0" w:lastColumn="0" w:noHBand="1" w:noVBand="1"/>
      </w:tblPr>
      <w:tblGrid>
        <w:gridCol w:w="1218"/>
        <w:gridCol w:w="2076"/>
        <w:gridCol w:w="1636"/>
        <w:gridCol w:w="1921"/>
        <w:gridCol w:w="2741"/>
        <w:gridCol w:w="26"/>
      </w:tblGrid>
      <w:tr w:rsidR="00B544CC" w:rsidRPr="00A56308" w14:paraId="69BEC769" w14:textId="77777777" w:rsidTr="005F113D">
        <w:trPr>
          <w:trHeight w:val="580"/>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73636612" w14:textId="025C1C22" w:rsidR="00B544CC" w:rsidRPr="00A56308" w:rsidRDefault="00996606" w:rsidP="004C6021">
            <w:pPr>
              <w:jc w:val="center"/>
              <w:rPr>
                <w:rFonts w:asciiTheme="minorHAnsi" w:hAnsiTheme="minorHAnsi"/>
                <w:sz w:val="22"/>
                <w:szCs w:val="22"/>
                <w:lang w:val="en-GB"/>
              </w:rPr>
            </w:pPr>
            <w:r>
              <w:rPr>
                <w:rFonts w:ascii="Calibri" w:hAnsi="Calibri" w:cs="Calibri"/>
                <w:b/>
                <w:bCs/>
                <w:color w:val="000000" w:themeColor="dark1"/>
                <w:kern w:val="24"/>
                <w:sz w:val="22"/>
                <w:szCs w:val="22"/>
                <w:lang w:val="en-GB" w:eastAsia="en-GB"/>
              </w:rPr>
              <w:t>Sub-surface</w:t>
            </w:r>
            <w:r w:rsidR="00B544CC" w:rsidRPr="00A56308">
              <w:rPr>
                <w:rFonts w:ascii="Calibri" w:hAnsi="Calibri" w:cs="Calibri"/>
                <w:b/>
                <w:bCs/>
                <w:color w:val="000000" w:themeColor="dark1"/>
                <w:kern w:val="24"/>
                <w:sz w:val="22"/>
                <w:szCs w:val="22"/>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74FB786" w14:textId="77777777" w:rsidR="00B544CC" w:rsidRPr="00A56308" w:rsidRDefault="00B544CC" w:rsidP="004C6021">
            <w:pPr>
              <w:jc w:val="center"/>
              <w:rPr>
                <w:rFonts w:asciiTheme="minorHAnsi" w:hAnsiTheme="minorHAnsi"/>
                <w:sz w:val="22"/>
                <w:szCs w:val="22"/>
                <w:lang w:val="en-GB"/>
              </w:rPr>
            </w:pPr>
            <w:r w:rsidRPr="00A56308">
              <w:rPr>
                <w:rFonts w:ascii="Calibri" w:hAnsi="Calibri" w:cs="Calibri"/>
                <w:b/>
                <w:bCs/>
                <w:color w:val="000000" w:themeColor="dark1"/>
                <w:kern w:val="24"/>
                <w:sz w:val="22"/>
                <w:szCs w:val="22"/>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58407A9A" w14:textId="77777777" w:rsidR="00B544CC" w:rsidRPr="00A56308" w:rsidRDefault="00B544CC" w:rsidP="004C6021">
            <w:pPr>
              <w:jc w:val="center"/>
              <w:rPr>
                <w:rFonts w:asciiTheme="minorHAnsi" w:hAnsiTheme="minorHAnsi"/>
                <w:sz w:val="22"/>
                <w:szCs w:val="22"/>
                <w:lang w:val="en-GB"/>
              </w:rPr>
            </w:pPr>
            <w:r w:rsidRPr="00A56308">
              <w:rPr>
                <w:rFonts w:ascii="Calibri" w:hAnsi="Calibri" w:cs="Calibri"/>
                <w:b/>
                <w:bCs/>
                <w:color w:val="000000" w:themeColor="dark1"/>
                <w:kern w:val="24"/>
                <w:sz w:val="22"/>
                <w:szCs w:val="22"/>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3CAC4781" w14:textId="77777777" w:rsidR="00B544CC" w:rsidRPr="00A56308" w:rsidRDefault="00B544CC" w:rsidP="004C6021">
            <w:pPr>
              <w:jc w:val="center"/>
              <w:rPr>
                <w:rFonts w:asciiTheme="minorHAnsi" w:hAnsiTheme="minorHAnsi"/>
                <w:sz w:val="22"/>
                <w:szCs w:val="22"/>
                <w:lang w:val="en-GB"/>
              </w:rPr>
            </w:pPr>
            <w:r w:rsidRPr="00A56308">
              <w:rPr>
                <w:rFonts w:ascii="Calibri" w:hAnsi="Calibri" w:cs="Calibri"/>
                <w:b/>
                <w:bCs/>
                <w:color w:val="000000" w:themeColor="dark1"/>
                <w:kern w:val="24"/>
                <w:sz w:val="22"/>
                <w:szCs w:val="22"/>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383FE65F" w14:textId="77777777" w:rsidR="00B544CC" w:rsidRPr="00A56308" w:rsidRDefault="00B544CC" w:rsidP="004C6021">
            <w:pPr>
              <w:jc w:val="center"/>
              <w:rPr>
                <w:rFonts w:asciiTheme="minorHAnsi" w:hAnsiTheme="minorHAnsi"/>
                <w:sz w:val="22"/>
                <w:szCs w:val="22"/>
                <w:lang w:val="en-GB"/>
              </w:rPr>
            </w:pPr>
            <w:r>
              <w:rPr>
                <w:rFonts w:ascii="Calibri" w:hAnsi="Calibri" w:cs="Calibri"/>
                <w:b/>
                <w:bCs/>
                <w:color w:val="000000" w:themeColor="dark1"/>
                <w:kern w:val="24"/>
                <w:sz w:val="22"/>
                <w:szCs w:val="22"/>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675A16F" w14:textId="77777777" w:rsidR="00B544CC" w:rsidRPr="00A56308" w:rsidRDefault="00B544CC" w:rsidP="004C6021">
            <w:pPr>
              <w:rPr>
                <w:rFonts w:asciiTheme="minorHAnsi" w:hAnsiTheme="minorHAnsi"/>
                <w:sz w:val="22"/>
                <w:szCs w:val="22"/>
                <w:lang w:val="en-GB"/>
              </w:rPr>
            </w:pPr>
          </w:p>
        </w:tc>
      </w:tr>
      <w:tr w:rsidR="00B544CC" w:rsidRPr="00A56308" w14:paraId="72DCC9E2" w14:textId="77777777" w:rsidTr="004C6021">
        <w:trPr>
          <w:trHeight w:val="4031"/>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56F4E7CD" w14:textId="19C1A5A7" w:rsidR="00B544CC" w:rsidRPr="00A56308" w:rsidRDefault="00CC261D" w:rsidP="004C6021">
            <w:pPr>
              <w:jc w:val="center"/>
              <w:rPr>
                <w:rFonts w:asciiTheme="minorHAnsi" w:hAnsiTheme="minorHAnsi"/>
                <w:sz w:val="22"/>
                <w:szCs w:val="22"/>
                <w:lang w:val="en-GB"/>
              </w:rPr>
            </w:pPr>
            <w:r>
              <w:rPr>
                <w:rFonts w:asciiTheme="minorHAnsi" w:hAnsiTheme="minorHAnsi"/>
                <w:sz w:val="22"/>
                <w:szCs w:val="22"/>
                <w:lang w:val="en-GB"/>
              </w:rPr>
              <w:t>Injection</w:t>
            </w:r>
            <w:r w:rsidR="00B544CC" w:rsidRPr="00A56308">
              <w:rPr>
                <w:rFonts w:asciiTheme="minorHAnsi" w:hAnsiTheme="minorHAnsi"/>
                <w:sz w:val="22"/>
                <w:szCs w:val="22"/>
                <w:lang w:val="en-GB"/>
              </w:rPr>
              <w:t>/ abstraction loops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C6D8974" w14:textId="77777777" w:rsidR="00B544CC" w:rsidRDefault="00B544CC" w:rsidP="004C6021">
            <w:pPr>
              <w:jc w:val="center"/>
              <w:rPr>
                <w:rFonts w:asciiTheme="minorHAnsi" w:hAnsiTheme="minorHAnsi"/>
                <w:sz w:val="22"/>
                <w:szCs w:val="22"/>
                <w:lang w:val="en-GB"/>
              </w:rPr>
            </w:pPr>
            <w:r w:rsidRPr="00A56308">
              <w:rPr>
                <w:rFonts w:asciiTheme="minorHAnsi" w:hAnsiTheme="minorHAnsi"/>
                <w:sz w:val="22"/>
                <w:szCs w:val="22"/>
                <w:lang w:val="en-GB"/>
              </w:rPr>
              <w:t>C</w:t>
            </w:r>
            <w:r>
              <w:rPr>
                <w:rFonts w:asciiTheme="minorHAnsi" w:hAnsiTheme="minorHAnsi"/>
                <w:sz w:val="22"/>
                <w:szCs w:val="22"/>
                <w:lang w:val="en-GB"/>
              </w:rPr>
              <w:t>onventional drilling techniques</w:t>
            </w:r>
            <w:r w:rsidRPr="00A56308">
              <w:rPr>
                <w:rFonts w:asciiTheme="minorHAnsi" w:hAnsiTheme="minorHAnsi"/>
                <w:sz w:val="22"/>
                <w:szCs w:val="22"/>
                <w:lang w:val="en-GB"/>
              </w:rPr>
              <w:t>.</w:t>
            </w:r>
            <w:r w:rsidRPr="00A56308">
              <w:rPr>
                <w:rFonts w:asciiTheme="minorHAnsi" w:hAnsiTheme="minorHAnsi"/>
                <w:sz w:val="22"/>
                <w:szCs w:val="22"/>
                <w:lang w:val="en-GB"/>
              </w:rPr>
              <w:br/>
            </w:r>
          </w:p>
          <w:p w14:paraId="613EE2C8" w14:textId="07EC91B8" w:rsidR="00B544CC" w:rsidRPr="00A56308" w:rsidRDefault="00B544CC" w:rsidP="00CC261D">
            <w:pPr>
              <w:jc w:val="center"/>
              <w:rPr>
                <w:rFonts w:asciiTheme="minorHAnsi" w:hAnsiTheme="minorHAnsi"/>
                <w:sz w:val="22"/>
                <w:szCs w:val="22"/>
                <w:lang w:val="en-GB"/>
              </w:rPr>
            </w:pPr>
            <w:r w:rsidRPr="00A56308">
              <w:rPr>
                <w:rFonts w:asciiTheme="minorHAnsi" w:hAnsiTheme="minorHAnsi"/>
                <w:sz w:val="22"/>
                <w:szCs w:val="22"/>
                <w:lang w:val="en-GB"/>
              </w:rPr>
              <w:t xml:space="preserve">Water abstracted from </w:t>
            </w:r>
            <w:r>
              <w:rPr>
                <w:rFonts w:asciiTheme="minorHAnsi" w:hAnsiTheme="minorHAnsi"/>
                <w:sz w:val="22"/>
                <w:szCs w:val="22"/>
                <w:lang w:val="en-GB"/>
              </w:rPr>
              <w:t>mine</w:t>
            </w:r>
            <w:r w:rsidRPr="00A56308">
              <w:rPr>
                <w:rFonts w:asciiTheme="minorHAnsi" w:hAnsiTheme="minorHAnsi"/>
                <w:sz w:val="22"/>
                <w:szCs w:val="22"/>
                <w:lang w:val="en-GB"/>
              </w:rPr>
              <w:t xml:space="preserve"> </w:t>
            </w:r>
            <w:r>
              <w:rPr>
                <w:rFonts w:asciiTheme="minorHAnsi" w:hAnsiTheme="minorHAnsi"/>
                <w:sz w:val="22"/>
                <w:szCs w:val="22"/>
                <w:lang w:val="en-GB"/>
              </w:rPr>
              <w:t>and usually</w:t>
            </w:r>
            <w:r w:rsidRPr="00A56308">
              <w:rPr>
                <w:rFonts w:asciiTheme="minorHAnsi" w:hAnsiTheme="minorHAnsi"/>
                <w:sz w:val="22"/>
                <w:szCs w:val="22"/>
                <w:lang w:val="en-GB"/>
              </w:rPr>
              <w:t xml:space="preserve"> reinject</w:t>
            </w:r>
            <w:r w:rsidR="00CC261D">
              <w:rPr>
                <w:rFonts w:asciiTheme="minorHAnsi" w:hAnsiTheme="minorHAnsi"/>
                <w:sz w:val="22"/>
                <w:szCs w:val="22"/>
                <w:lang w:val="en-GB"/>
              </w:rPr>
              <w:t>ed</w:t>
            </w:r>
            <w:r w:rsidRPr="00A56308">
              <w:rPr>
                <w:rFonts w:asciiTheme="minorHAnsi" w:hAnsiTheme="minorHAnsi"/>
                <w:sz w:val="22"/>
                <w:szCs w:val="22"/>
                <w:lang w:val="en-GB"/>
              </w:rPr>
              <w:t xml:space="preserve"> </w:t>
            </w:r>
            <w:r>
              <w:rPr>
                <w:rFonts w:asciiTheme="minorHAnsi" w:hAnsiTheme="minorHAnsi"/>
                <w:sz w:val="22"/>
                <w:szCs w:val="22"/>
                <w:lang w:val="en-GB"/>
              </w:rPr>
              <w:t xml:space="preserve">elsewhere in mine </w:t>
            </w:r>
            <w:r w:rsidRPr="00A56308">
              <w:rPr>
                <w:rFonts w:asciiTheme="minorHAnsi" w:hAnsiTheme="minorHAnsi"/>
                <w:sz w:val="22"/>
                <w:szCs w:val="22"/>
                <w:lang w:val="en-GB"/>
              </w:rPr>
              <w:t>to balance system.</w:t>
            </w:r>
            <w:r w:rsidRPr="00A56308">
              <w:rPr>
                <w:rFonts w:asciiTheme="minorHAnsi" w:hAnsiTheme="minorHAnsi"/>
                <w:sz w:val="22"/>
                <w:szCs w:val="22"/>
                <w:lang w:val="en-GB"/>
              </w:rPr>
              <w:br/>
            </w:r>
            <w:r w:rsidRPr="00A56308">
              <w:rPr>
                <w:rFonts w:asciiTheme="minorHAnsi" w:hAnsiTheme="minorHAnsi"/>
                <w:sz w:val="22"/>
                <w:szCs w:val="22"/>
                <w:lang w:val="en-GB"/>
              </w:rPr>
              <w:br/>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48F02F9" w14:textId="77777777" w:rsidR="00B544CC" w:rsidRDefault="00B544CC" w:rsidP="004C6021">
            <w:pPr>
              <w:jc w:val="center"/>
              <w:rPr>
                <w:rFonts w:asciiTheme="minorHAnsi" w:hAnsiTheme="minorHAnsi"/>
                <w:sz w:val="22"/>
                <w:szCs w:val="22"/>
                <w:lang w:val="en-GB"/>
              </w:rPr>
            </w:pPr>
            <w:r w:rsidRPr="00A56308">
              <w:rPr>
                <w:rFonts w:asciiTheme="minorHAnsi" w:hAnsiTheme="minorHAnsi"/>
                <w:sz w:val="22"/>
                <w:szCs w:val="22"/>
                <w:lang w:val="en-GB"/>
              </w:rPr>
              <w:t xml:space="preserve">Reduction in pressure </w:t>
            </w:r>
            <w:r>
              <w:rPr>
                <w:rFonts w:asciiTheme="minorHAnsi" w:hAnsiTheme="minorHAnsi"/>
                <w:sz w:val="22"/>
                <w:szCs w:val="22"/>
                <w:lang w:val="en-GB"/>
              </w:rPr>
              <w:t xml:space="preserve">around abstraction well. </w:t>
            </w:r>
          </w:p>
          <w:p w14:paraId="3D71EF03" w14:textId="77777777" w:rsidR="00B544CC" w:rsidRDefault="00B544CC" w:rsidP="004C6021">
            <w:pPr>
              <w:jc w:val="center"/>
              <w:rPr>
                <w:rFonts w:asciiTheme="minorHAnsi" w:hAnsiTheme="minorHAnsi"/>
                <w:sz w:val="22"/>
                <w:szCs w:val="22"/>
                <w:lang w:val="en-GB"/>
              </w:rPr>
            </w:pPr>
          </w:p>
          <w:p w14:paraId="56EB16C9" w14:textId="77777777" w:rsidR="00B544CC" w:rsidRDefault="00B544CC" w:rsidP="004C6021">
            <w:pPr>
              <w:jc w:val="center"/>
              <w:rPr>
                <w:rFonts w:asciiTheme="minorHAnsi" w:hAnsiTheme="minorHAnsi"/>
                <w:sz w:val="22"/>
                <w:szCs w:val="22"/>
                <w:lang w:val="en-GB"/>
              </w:rPr>
            </w:pPr>
            <w:r>
              <w:rPr>
                <w:rFonts w:asciiTheme="minorHAnsi" w:hAnsiTheme="minorHAnsi"/>
                <w:sz w:val="22"/>
                <w:szCs w:val="22"/>
                <w:lang w:val="en-GB"/>
              </w:rPr>
              <w:t xml:space="preserve">Increase in pressure around injection well.  </w:t>
            </w:r>
          </w:p>
          <w:p w14:paraId="13D60EEA" w14:textId="77777777" w:rsidR="00B544CC" w:rsidRDefault="00B544CC" w:rsidP="004C6021">
            <w:pPr>
              <w:jc w:val="center"/>
              <w:rPr>
                <w:rFonts w:asciiTheme="minorHAnsi" w:hAnsiTheme="minorHAnsi"/>
                <w:sz w:val="22"/>
                <w:szCs w:val="22"/>
                <w:lang w:val="en-GB"/>
              </w:rPr>
            </w:pPr>
          </w:p>
          <w:p w14:paraId="1606DE15" w14:textId="706AEB8E" w:rsidR="00B544CC" w:rsidRPr="00A56308" w:rsidRDefault="00B544CC" w:rsidP="004C6021">
            <w:pPr>
              <w:jc w:val="center"/>
              <w:rPr>
                <w:rFonts w:asciiTheme="minorHAnsi" w:hAnsiTheme="minorHAnsi"/>
                <w:sz w:val="22"/>
                <w:szCs w:val="22"/>
                <w:lang w:val="en-GB"/>
              </w:rPr>
            </w:pPr>
            <w:r>
              <w:rPr>
                <w:rFonts w:asciiTheme="minorHAnsi" w:hAnsiTheme="minorHAnsi"/>
                <w:sz w:val="22"/>
                <w:szCs w:val="22"/>
                <w:lang w:val="en-GB"/>
              </w:rPr>
              <w:t>Likely to be sufficient pressure connection to balance pressures.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20829283" w14:textId="137ECEE3" w:rsidR="00B544CC" w:rsidRPr="00A56308" w:rsidRDefault="00B544CC" w:rsidP="004C6021">
            <w:pPr>
              <w:jc w:val="center"/>
              <w:rPr>
                <w:rFonts w:asciiTheme="minorHAnsi" w:hAnsiTheme="minorHAnsi"/>
                <w:sz w:val="22"/>
                <w:szCs w:val="22"/>
                <w:lang w:val="en-GB"/>
              </w:rPr>
            </w:pPr>
            <w:r>
              <w:rPr>
                <w:rFonts w:asciiTheme="minorHAnsi" w:hAnsiTheme="minorHAnsi"/>
                <w:sz w:val="22"/>
                <w:szCs w:val="22"/>
                <w:lang w:val="en-GB"/>
              </w:rPr>
              <w:t>Shallow to mid-depth sedimentary basins with coal measures and historic mines.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C3B7EFC" w14:textId="77777777" w:rsidR="00B544CC" w:rsidRPr="00CC261D" w:rsidRDefault="00B544CC" w:rsidP="00CC261D">
            <w:pPr>
              <w:jc w:val="center"/>
              <w:rPr>
                <w:rFonts w:asciiTheme="minorHAnsi" w:hAnsiTheme="minorHAnsi"/>
                <w:sz w:val="22"/>
                <w:szCs w:val="22"/>
                <w:lang w:val="en-GB"/>
              </w:rPr>
            </w:pPr>
            <w:r w:rsidRPr="00CC261D">
              <w:rPr>
                <w:rFonts w:asciiTheme="minorHAnsi" w:hAnsiTheme="minorHAnsi"/>
                <w:sz w:val="22"/>
                <w:szCs w:val="22"/>
                <w:lang w:val="en-GB"/>
              </w:rPr>
              <w:t xml:space="preserve">Well integrity. </w:t>
            </w:r>
          </w:p>
          <w:p w14:paraId="218369C2" w14:textId="77777777" w:rsidR="00B544CC" w:rsidRDefault="00B544CC" w:rsidP="004C6021">
            <w:pPr>
              <w:rPr>
                <w:rFonts w:asciiTheme="minorHAnsi" w:hAnsiTheme="minorHAnsi"/>
                <w:sz w:val="22"/>
                <w:szCs w:val="22"/>
                <w:lang w:val="en-GB"/>
              </w:rPr>
            </w:pPr>
          </w:p>
          <w:p w14:paraId="497CF3A5" w14:textId="36DFDF94" w:rsidR="00B544CC" w:rsidRDefault="00B544CC" w:rsidP="004C6021">
            <w:pPr>
              <w:jc w:val="center"/>
              <w:rPr>
                <w:rFonts w:asciiTheme="minorHAnsi" w:hAnsiTheme="minorHAnsi"/>
                <w:sz w:val="22"/>
                <w:szCs w:val="22"/>
                <w:lang w:val="en-GB"/>
              </w:rPr>
            </w:pPr>
            <w:r w:rsidRPr="00A56308">
              <w:rPr>
                <w:rFonts w:asciiTheme="minorHAnsi" w:hAnsiTheme="minorHAnsi"/>
                <w:sz w:val="22"/>
                <w:szCs w:val="22"/>
                <w:lang w:val="en-GB"/>
              </w:rPr>
              <w:t>Changes in hydraulic flow patterns as a result of large abstractions/injections</w:t>
            </w:r>
            <w:r>
              <w:rPr>
                <w:rFonts w:asciiTheme="minorHAnsi" w:hAnsiTheme="minorHAnsi"/>
                <w:sz w:val="22"/>
                <w:szCs w:val="22"/>
                <w:lang w:val="en-GB"/>
              </w:rPr>
              <w:t xml:space="preserve">. </w:t>
            </w:r>
          </w:p>
          <w:p w14:paraId="459106EF" w14:textId="2A94670D" w:rsidR="00B544CC" w:rsidRDefault="00B544CC" w:rsidP="004C6021">
            <w:pPr>
              <w:jc w:val="center"/>
              <w:rPr>
                <w:rFonts w:asciiTheme="minorHAnsi" w:hAnsiTheme="minorHAnsi"/>
                <w:sz w:val="22"/>
                <w:szCs w:val="22"/>
                <w:lang w:val="en-GB"/>
              </w:rPr>
            </w:pPr>
          </w:p>
          <w:p w14:paraId="1A421625" w14:textId="353EB3C2" w:rsidR="00B544CC" w:rsidRDefault="00B544CC" w:rsidP="004C6021">
            <w:pPr>
              <w:jc w:val="center"/>
              <w:rPr>
                <w:rFonts w:asciiTheme="minorHAnsi" w:hAnsiTheme="minorHAnsi"/>
                <w:sz w:val="22"/>
                <w:szCs w:val="22"/>
                <w:lang w:val="en-GB"/>
              </w:rPr>
            </w:pPr>
            <w:r>
              <w:rPr>
                <w:rFonts w:asciiTheme="minorHAnsi" w:hAnsiTheme="minorHAnsi"/>
                <w:sz w:val="22"/>
                <w:szCs w:val="22"/>
                <w:lang w:val="en-GB"/>
              </w:rPr>
              <w:t>Activity can be close to surface and aquifers.</w:t>
            </w:r>
          </w:p>
          <w:p w14:paraId="599BD54F" w14:textId="2F4EC447" w:rsidR="00B544CC" w:rsidRPr="00A56308" w:rsidRDefault="00B544CC" w:rsidP="004C6021">
            <w:pPr>
              <w:jc w:val="center"/>
              <w:rPr>
                <w:rFonts w:asciiTheme="minorHAnsi" w:hAnsiTheme="minorHAnsi"/>
                <w:sz w:val="22"/>
                <w:szCs w:val="22"/>
                <w:lang w:val="en-GB"/>
              </w:rPr>
            </w:pPr>
            <w:r w:rsidRPr="00A56308">
              <w:rPr>
                <w:rFonts w:asciiTheme="minorHAnsi" w:hAnsiTheme="minorHAnsi"/>
                <w:sz w:val="22"/>
                <w:szCs w:val="22"/>
                <w:lang w:val="en-GB"/>
              </w:rPr>
              <w:br/>
              <w:t xml:space="preserve">Hydraulic connections via </w:t>
            </w:r>
            <w:r>
              <w:rPr>
                <w:rFonts w:asciiTheme="minorHAnsi" w:hAnsiTheme="minorHAnsi"/>
                <w:sz w:val="22"/>
                <w:szCs w:val="22"/>
                <w:lang w:val="en-GB"/>
              </w:rPr>
              <w:t>mining infrastructure.</w:t>
            </w:r>
            <w:r w:rsidRPr="00A56308">
              <w:rPr>
                <w:rFonts w:asciiTheme="minorHAnsi" w:hAnsiTheme="minorHAnsi"/>
                <w:sz w:val="22"/>
                <w:szCs w:val="22"/>
                <w:lang w:val="en-GB"/>
              </w:rPr>
              <w:t xml:space="preserve"> </w:t>
            </w:r>
            <w:r w:rsidRPr="00A56308">
              <w:rPr>
                <w:rFonts w:asciiTheme="minorHAnsi" w:hAnsiTheme="minorHAnsi"/>
                <w:sz w:val="22"/>
                <w:szCs w:val="22"/>
                <w:lang w:val="en-GB"/>
              </w:rPr>
              <w:br/>
            </w:r>
            <w:r w:rsidRPr="00A56308">
              <w:rPr>
                <w:rFonts w:asciiTheme="minorHAnsi" w:hAnsiTheme="minorHAnsi"/>
                <w:sz w:val="22"/>
                <w:szCs w:val="22"/>
                <w:lang w:val="en-GB"/>
              </w:rPr>
              <w:br/>
              <w:t xml:space="preserve">Natural faulted/fractured pathways to surface.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A5325C5" w14:textId="77777777" w:rsidR="00B544CC" w:rsidRPr="00A56308" w:rsidRDefault="00B544CC" w:rsidP="004C6021">
            <w:pPr>
              <w:jc w:val="center"/>
              <w:rPr>
                <w:rFonts w:asciiTheme="minorHAnsi" w:hAnsiTheme="minorHAnsi"/>
                <w:sz w:val="22"/>
                <w:szCs w:val="22"/>
                <w:lang w:val="en-GB"/>
              </w:rPr>
            </w:pPr>
          </w:p>
        </w:tc>
      </w:tr>
    </w:tbl>
    <w:p w14:paraId="519D209F" w14:textId="33E5A13D" w:rsidR="00606DC0" w:rsidRDefault="00606DC0" w:rsidP="005F113D">
      <w:pPr>
        <w:spacing w:after="240"/>
        <w:rPr>
          <w:lang w:val="en-GB"/>
        </w:rPr>
      </w:pPr>
    </w:p>
    <w:p w14:paraId="0B67711D" w14:textId="725CBD9B" w:rsidR="00B544CC" w:rsidRDefault="00B544CC" w:rsidP="005F113D">
      <w:pPr>
        <w:spacing w:after="240"/>
        <w:rPr>
          <w:lang w:val="en-GB"/>
        </w:rPr>
      </w:pPr>
    </w:p>
    <w:p w14:paraId="6AE2CCF5" w14:textId="77777777" w:rsidR="00B544CC" w:rsidRDefault="00B544CC" w:rsidP="005F113D">
      <w:pPr>
        <w:spacing w:after="240"/>
        <w:rPr>
          <w:lang w:val="en-GB"/>
        </w:rPr>
      </w:pPr>
    </w:p>
    <w:p w14:paraId="73C3883F" w14:textId="73307D28" w:rsidR="00BF570A" w:rsidRDefault="00191473" w:rsidP="005F113D">
      <w:pPr>
        <w:spacing w:after="240"/>
        <w:rPr>
          <w:lang w:val="en-GB"/>
        </w:rPr>
      </w:pPr>
      <w:r>
        <w:rPr>
          <w:noProof/>
          <w:lang w:val="en-GB" w:eastAsia="en-GB"/>
        </w:rPr>
        <w:lastRenderedPageBreak/>
        <w:drawing>
          <wp:inline distT="0" distB="0" distL="0" distR="0" wp14:anchorId="263E55AE" wp14:editId="4F964B61">
            <wp:extent cx="6153150" cy="491078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1920010_005_GeothermalEnerg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53510" cy="4911074"/>
                    </a:xfrm>
                    <a:prstGeom prst="rect">
                      <a:avLst/>
                    </a:prstGeom>
                  </pic:spPr>
                </pic:pic>
              </a:graphicData>
            </a:graphic>
          </wp:inline>
        </w:drawing>
      </w:r>
    </w:p>
    <w:p w14:paraId="20969F67" w14:textId="2994B1C1" w:rsidR="00F60D0C" w:rsidRDefault="00F60D0C" w:rsidP="005F113D">
      <w:pPr>
        <w:pStyle w:val="Caption"/>
        <w:spacing w:after="240"/>
      </w:pPr>
      <w:r>
        <w:t xml:space="preserve">Figure </w:t>
      </w:r>
      <w:r w:rsidR="00191473">
        <w:t>6</w:t>
      </w:r>
      <w:r>
        <w:t xml:space="preserve"> Contamination pathways for geothermal energy. 1) Injection into permeable zone, such as a fault, increased pressure could cause transport along fracture zone. 2) </w:t>
      </w:r>
      <w:r w:rsidR="00CC261D">
        <w:t>Mobilization</w:t>
      </w:r>
      <w:r>
        <w:t>/release of contaminants which travel along leaky boreholes into groundwater</w:t>
      </w:r>
      <w:r w:rsidR="00552404">
        <w:t>.</w:t>
      </w:r>
      <w:r>
        <w:t xml:space="preserve"> 3) Transport of contaminants through mine infrastructure. 4) Release of contaminants into groundwater through leaky borehole. 5) Sheared fractures could extend into aquifer or connect with a permeable fault. </w:t>
      </w:r>
    </w:p>
    <w:p w14:paraId="2ACC858D" w14:textId="77777777" w:rsidR="00F60D0C" w:rsidRPr="00BF570A" w:rsidRDefault="00F60D0C" w:rsidP="005F113D">
      <w:pPr>
        <w:spacing w:after="240"/>
        <w:rPr>
          <w:lang w:val="en-GB"/>
        </w:rPr>
      </w:pPr>
    </w:p>
    <w:p w14:paraId="31100E33" w14:textId="3DC370E2" w:rsidR="009D29B5" w:rsidRDefault="00CA22C5" w:rsidP="005F113D">
      <w:pPr>
        <w:pStyle w:val="Heading1"/>
        <w:spacing w:after="240"/>
        <w:rPr>
          <w:lang w:val="en-GB"/>
        </w:rPr>
      </w:pPr>
      <w:bookmarkStart w:id="31" w:name="_Toc13660085"/>
      <w:r>
        <w:rPr>
          <w:lang w:val="en-GB"/>
        </w:rPr>
        <w:lastRenderedPageBreak/>
        <w:t>Energy</w:t>
      </w:r>
      <w:r w:rsidR="003760B5">
        <w:rPr>
          <w:lang w:val="en-GB"/>
        </w:rPr>
        <w:t xml:space="preserve"> and gas</w:t>
      </w:r>
      <w:r>
        <w:rPr>
          <w:lang w:val="en-GB"/>
        </w:rPr>
        <w:t xml:space="preserve"> storage</w:t>
      </w:r>
      <w:bookmarkEnd w:id="31"/>
    </w:p>
    <w:p w14:paraId="45B517BE" w14:textId="43C2FA35" w:rsidR="003760B5" w:rsidRDefault="003760B5" w:rsidP="005F113D">
      <w:pPr>
        <w:pStyle w:val="Heading2"/>
        <w:spacing w:after="240"/>
        <w:rPr>
          <w:lang w:val="en-GB"/>
        </w:rPr>
      </w:pPr>
      <w:bookmarkStart w:id="32" w:name="_Toc13660086"/>
      <w:r>
        <w:rPr>
          <w:lang w:val="en-GB"/>
        </w:rPr>
        <w:t>Background and activities</w:t>
      </w:r>
      <w:bookmarkEnd w:id="32"/>
    </w:p>
    <w:p w14:paraId="11A50686" w14:textId="3E453A1C" w:rsidR="00263B2D" w:rsidRDefault="006255BC" w:rsidP="00263B2D">
      <w:pPr>
        <w:spacing w:after="240"/>
        <w:rPr>
          <w:lang w:val="en-GB"/>
        </w:rPr>
      </w:pPr>
      <w:r>
        <w:rPr>
          <w:lang w:val="en-GB"/>
        </w:rPr>
        <w:t>Many forms of renewable energy produce more at certain times of the year</w:t>
      </w:r>
      <w:r w:rsidR="00263B2D">
        <w:rPr>
          <w:lang w:val="en-GB"/>
        </w:rPr>
        <w:t xml:space="preserve"> or the day</w:t>
      </w:r>
      <w:r>
        <w:rPr>
          <w:lang w:val="en-GB"/>
        </w:rPr>
        <w:t xml:space="preserve">, for example, wind and solar. In order to fully make use of their potential, energy must be stored. Energy can be stored on a daily to seasonal basis in the </w:t>
      </w:r>
      <w:r w:rsidR="00996606">
        <w:rPr>
          <w:lang w:val="en-GB"/>
        </w:rPr>
        <w:t>sub-surface</w:t>
      </w:r>
      <w:r>
        <w:rPr>
          <w:lang w:val="en-GB"/>
        </w:rPr>
        <w:t>. These may include compressed air energy storage (CSAES), hydrogen gas, or synthetic methane (Bauer et al., 2017). Excess heat or cold may also be stored, similar to geothermal energy (Bauer et al., 2017).</w:t>
      </w:r>
      <w:r w:rsidR="00263B2D">
        <w:rPr>
          <w:lang w:val="en-GB"/>
        </w:rPr>
        <w:t xml:space="preserve"> </w:t>
      </w:r>
      <w:r>
        <w:rPr>
          <w:lang w:val="en-GB"/>
        </w:rPr>
        <w:t>Other types of energy storage are already in use, for exa</w:t>
      </w:r>
      <w:r w:rsidR="00387503">
        <w:rPr>
          <w:lang w:val="en-GB"/>
        </w:rPr>
        <w:t>mple the storage of natural gas. This is already common in salt caverns, with 51 gas storage sites in Germany, 715 in salt caverns and porous formations worldwide (Kabuth et al., 2017).</w:t>
      </w:r>
      <w:r w:rsidR="00263B2D" w:rsidRPr="00263B2D">
        <w:rPr>
          <w:lang w:val="en-GB"/>
        </w:rPr>
        <w:t xml:space="preserve"> </w:t>
      </w:r>
      <w:r w:rsidR="008D6C9A">
        <w:rPr>
          <w:lang w:val="en-GB"/>
        </w:rPr>
        <w:t>Gas or waste from</w:t>
      </w:r>
      <w:r w:rsidR="00263B2D">
        <w:rPr>
          <w:lang w:val="en-GB"/>
        </w:rPr>
        <w:t xml:space="preserve"> energy production may also be disposed of permanently in the sub-surface, for example, waste CO</w:t>
      </w:r>
      <w:r w:rsidR="00263B2D" w:rsidRPr="003760B5">
        <w:rPr>
          <w:vertAlign w:val="subscript"/>
          <w:lang w:val="en-GB"/>
        </w:rPr>
        <w:t>2</w:t>
      </w:r>
      <w:r w:rsidR="00263B2D">
        <w:rPr>
          <w:lang w:val="en-GB"/>
        </w:rPr>
        <w:t xml:space="preserve">. </w:t>
      </w:r>
    </w:p>
    <w:p w14:paraId="5DE02447" w14:textId="7A4120DF" w:rsidR="003760B5" w:rsidRDefault="00E91E0B" w:rsidP="005F113D">
      <w:pPr>
        <w:spacing w:after="240"/>
        <w:rPr>
          <w:lang w:val="en-GB"/>
        </w:rPr>
      </w:pPr>
      <w:r>
        <w:rPr>
          <w:lang w:val="en-GB"/>
        </w:rPr>
        <w:t xml:space="preserve">Energy storage is different to other </w:t>
      </w:r>
      <w:r w:rsidR="00996606">
        <w:rPr>
          <w:lang w:val="en-GB"/>
        </w:rPr>
        <w:t>sub-surface</w:t>
      </w:r>
      <w:r>
        <w:rPr>
          <w:lang w:val="en-GB"/>
        </w:rPr>
        <w:t xml:space="preserve"> energy uses due to its cyclicity</w:t>
      </w:r>
      <w:r w:rsidR="008D6C9A">
        <w:rPr>
          <w:lang w:val="en-GB"/>
        </w:rPr>
        <w:t xml:space="preserve"> which induces mechanical and</w:t>
      </w:r>
      <w:r>
        <w:rPr>
          <w:lang w:val="en-GB"/>
        </w:rPr>
        <w:t xml:space="preserve"> hydraulic and thermal effects</w:t>
      </w:r>
      <w:r w:rsidR="008D6C9A">
        <w:rPr>
          <w:lang w:val="en-GB"/>
        </w:rPr>
        <w:t>. H</w:t>
      </w:r>
      <w:r>
        <w:rPr>
          <w:lang w:val="en-GB"/>
        </w:rPr>
        <w:t>igh temperature (&gt;100</w:t>
      </w:r>
      <w:r>
        <w:rPr>
          <w:vertAlign w:val="superscript"/>
          <w:lang w:val="en-GB"/>
        </w:rPr>
        <w:t>o</w:t>
      </w:r>
      <w:r>
        <w:rPr>
          <w:lang w:val="en-GB"/>
        </w:rPr>
        <w:t xml:space="preserve">C) storage induces </w:t>
      </w:r>
      <w:r w:rsidR="008D6C9A">
        <w:rPr>
          <w:lang w:val="en-GB"/>
        </w:rPr>
        <w:t xml:space="preserve">cyclical </w:t>
      </w:r>
      <w:r>
        <w:rPr>
          <w:lang w:val="en-GB"/>
        </w:rPr>
        <w:t>geomechanical</w:t>
      </w:r>
      <w:r w:rsidR="00191473">
        <w:rPr>
          <w:lang w:val="en-GB"/>
        </w:rPr>
        <w:t>,</w:t>
      </w:r>
      <w:r>
        <w:rPr>
          <w:lang w:val="en-GB"/>
        </w:rPr>
        <w:t xml:space="preserve"> hydraulic</w:t>
      </w:r>
      <w:r w:rsidR="00191473">
        <w:rPr>
          <w:lang w:val="en-GB"/>
        </w:rPr>
        <w:t xml:space="preserve"> and thermal</w:t>
      </w:r>
      <w:r>
        <w:rPr>
          <w:lang w:val="en-GB"/>
        </w:rPr>
        <w:t xml:space="preserve"> changes (Bauer et al., 2017).</w:t>
      </w:r>
      <w:r w:rsidR="008D6C9A">
        <w:rPr>
          <w:lang w:val="en-GB"/>
        </w:rPr>
        <w:t xml:space="preserve"> Disposal of gas or fluids results in sustained sub-surface pressure increas</w:t>
      </w:r>
      <w:r w:rsidR="00EE1563">
        <w:rPr>
          <w:lang w:val="en-GB"/>
        </w:rPr>
        <w:t>e.</w:t>
      </w:r>
    </w:p>
    <w:p w14:paraId="17E02888" w14:textId="5BE73B77" w:rsidR="003760B5" w:rsidRDefault="003760B5" w:rsidP="005F113D">
      <w:pPr>
        <w:pStyle w:val="Heading2"/>
        <w:spacing w:after="240"/>
        <w:rPr>
          <w:lang w:val="en-GB"/>
        </w:rPr>
      </w:pPr>
      <w:bookmarkStart w:id="33" w:name="_Toc13660087"/>
      <w:r>
        <w:rPr>
          <w:lang w:val="en-GB"/>
        </w:rPr>
        <w:t>Geological and hydrogeological setting</w:t>
      </w:r>
      <w:bookmarkEnd w:id="33"/>
    </w:p>
    <w:p w14:paraId="50E135BF" w14:textId="01FFD111" w:rsidR="006255BC" w:rsidRDefault="00263B2D" w:rsidP="005F113D">
      <w:pPr>
        <w:spacing w:after="240"/>
        <w:rPr>
          <w:lang w:val="en-GB"/>
        </w:rPr>
      </w:pPr>
      <w:r>
        <w:rPr>
          <w:lang w:val="en-GB"/>
        </w:rPr>
        <w:t xml:space="preserve">Gas </w:t>
      </w:r>
      <w:r w:rsidR="00EE1563">
        <w:rPr>
          <w:lang w:val="en-GB"/>
        </w:rPr>
        <w:t>can be stored</w:t>
      </w:r>
      <w:r w:rsidR="006255BC">
        <w:rPr>
          <w:lang w:val="en-GB"/>
        </w:rPr>
        <w:t xml:space="preserve"> in caverns (such as salt caverns</w:t>
      </w:r>
      <w:r w:rsidR="003935B1">
        <w:rPr>
          <w:lang w:val="en-GB"/>
        </w:rPr>
        <w:t xml:space="preserve"> for gas</w:t>
      </w:r>
      <w:r w:rsidR="006255BC">
        <w:rPr>
          <w:lang w:val="en-GB"/>
        </w:rPr>
        <w:t>) or porous formations</w:t>
      </w:r>
      <w:r w:rsidR="003935B1">
        <w:rPr>
          <w:lang w:val="en-GB"/>
        </w:rPr>
        <w:t xml:space="preserve"> (for gas and heat)</w:t>
      </w:r>
      <w:r w:rsidR="006255BC">
        <w:rPr>
          <w:lang w:val="en-GB"/>
        </w:rPr>
        <w:t xml:space="preserve"> (Bauer et al., 2017).</w:t>
      </w:r>
      <w:r w:rsidR="003935B1">
        <w:rPr>
          <w:lang w:val="en-GB"/>
        </w:rPr>
        <w:t xml:space="preserve"> Sensible heat </w:t>
      </w:r>
      <w:r w:rsidR="00EE1563">
        <w:rPr>
          <w:lang w:val="en-GB"/>
        </w:rPr>
        <w:t xml:space="preserve">can be </w:t>
      </w:r>
      <w:r w:rsidR="003935B1">
        <w:rPr>
          <w:lang w:val="en-GB"/>
        </w:rPr>
        <w:t>stor</w:t>
      </w:r>
      <w:r w:rsidR="00EE1563">
        <w:rPr>
          <w:lang w:val="en-GB"/>
        </w:rPr>
        <w:t>ed</w:t>
      </w:r>
      <w:r w:rsidR="003935B1">
        <w:rPr>
          <w:lang w:val="en-GB"/>
        </w:rPr>
        <w:t xml:space="preserve"> in the shallow sub-surf</w:t>
      </w:r>
      <w:r>
        <w:rPr>
          <w:lang w:val="en-GB"/>
        </w:rPr>
        <w:t>ace, up to a few hundred meters</w:t>
      </w:r>
      <w:r w:rsidR="00EE1563">
        <w:rPr>
          <w:lang w:val="en-GB"/>
        </w:rPr>
        <w:t xml:space="preserve"> depth</w:t>
      </w:r>
      <w:r>
        <w:rPr>
          <w:lang w:val="en-GB"/>
        </w:rPr>
        <w:t>. G</w:t>
      </w:r>
      <w:r w:rsidR="003935B1">
        <w:rPr>
          <w:lang w:val="en-GB"/>
        </w:rPr>
        <w:t>as storage for hydrogen, methane or air use</w:t>
      </w:r>
      <w:r>
        <w:rPr>
          <w:lang w:val="en-GB"/>
        </w:rPr>
        <w:t>s</w:t>
      </w:r>
      <w:r w:rsidR="003935B1">
        <w:rPr>
          <w:lang w:val="en-GB"/>
        </w:rPr>
        <w:t xml:space="preserve"> porous formation</w:t>
      </w:r>
      <w:r>
        <w:rPr>
          <w:lang w:val="en-GB"/>
        </w:rPr>
        <w:t>s or</w:t>
      </w:r>
      <w:r w:rsidR="003935B1">
        <w:rPr>
          <w:lang w:val="en-GB"/>
        </w:rPr>
        <w:t xml:space="preserve"> salt caverns in the deeper </w:t>
      </w:r>
      <w:r w:rsidR="00996606">
        <w:rPr>
          <w:lang w:val="en-GB"/>
        </w:rPr>
        <w:t>sub-surface</w:t>
      </w:r>
      <w:r>
        <w:rPr>
          <w:lang w:val="en-GB"/>
        </w:rPr>
        <w:t>,</w:t>
      </w:r>
      <w:r w:rsidR="003935B1">
        <w:rPr>
          <w:lang w:val="en-GB"/>
        </w:rPr>
        <w:t xml:space="preserve"> at depths from a few hundred meters to about 2 km (Kabuth et al., 2017). Very large</w:t>
      </w:r>
      <w:r w:rsidR="00EE1563">
        <w:rPr>
          <w:lang w:val="en-GB"/>
        </w:rPr>
        <w:t xml:space="preserve"> storage</w:t>
      </w:r>
      <w:r w:rsidR="003935B1">
        <w:rPr>
          <w:lang w:val="en-GB"/>
        </w:rPr>
        <w:t xml:space="preserve"> capacities can be realised in geological storage solutions. </w:t>
      </w:r>
      <w:r w:rsidR="001D4543">
        <w:rPr>
          <w:lang w:val="en-GB"/>
        </w:rPr>
        <w:t>In many cases the porous reservoi</w:t>
      </w:r>
      <w:r w:rsidR="00EE1563">
        <w:rPr>
          <w:lang w:val="en-GB"/>
        </w:rPr>
        <w:t>rs may be old oil or gas fields</w:t>
      </w:r>
      <w:r w:rsidR="001D4543">
        <w:rPr>
          <w:lang w:val="en-GB"/>
        </w:rPr>
        <w:t xml:space="preserve">. </w:t>
      </w:r>
    </w:p>
    <w:p w14:paraId="1E5BF153" w14:textId="133F2513" w:rsidR="00CA22C5" w:rsidRDefault="00CA22C5" w:rsidP="005F113D">
      <w:pPr>
        <w:pStyle w:val="Heading2"/>
        <w:spacing w:after="240"/>
        <w:rPr>
          <w:lang w:val="en-GB"/>
        </w:rPr>
      </w:pPr>
      <w:bookmarkStart w:id="34" w:name="_Toc13660088"/>
      <w:r>
        <w:rPr>
          <w:lang w:val="en-GB"/>
        </w:rPr>
        <w:t>Contamination pathways</w:t>
      </w:r>
      <w:bookmarkEnd w:id="34"/>
    </w:p>
    <w:p w14:paraId="1B536032" w14:textId="1AB9F5DA" w:rsidR="000918E3" w:rsidRDefault="000918E3" w:rsidP="005F113D">
      <w:pPr>
        <w:spacing w:after="240"/>
        <w:rPr>
          <w:lang w:val="en-GB"/>
        </w:rPr>
      </w:pPr>
      <w:r>
        <w:rPr>
          <w:lang w:val="en-GB"/>
        </w:rPr>
        <w:t xml:space="preserve">Injection </w:t>
      </w:r>
      <w:r w:rsidR="00263B2D">
        <w:rPr>
          <w:lang w:val="en-GB"/>
        </w:rPr>
        <w:t xml:space="preserve">of gas or energy storage </w:t>
      </w:r>
      <w:r>
        <w:rPr>
          <w:lang w:val="en-GB"/>
        </w:rPr>
        <w:t xml:space="preserve">in the </w:t>
      </w:r>
      <w:r w:rsidR="00996606">
        <w:rPr>
          <w:lang w:val="en-GB"/>
        </w:rPr>
        <w:t>sub-surface</w:t>
      </w:r>
      <w:r>
        <w:rPr>
          <w:lang w:val="en-GB"/>
        </w:rPr>
        <w:t xml:space="preserve"> increases pressures. Particularly at shallow depths, this can impact the integrity of confining units (e.g. Bauer et al., 2017)</w:t>
      </w:r>
      <w:r w:rsidR="00EE1563">
        <w:rPr>
          <w:lang w:val="en-GB"/>
        </w:rPr>
        <w:t xml:space="preserve"> if pressure</w:t>
      </w:r>
      <w:r w:rsidR="00263B2D">
        <w:rPr>
          <w:lang w:val="en-GB"/>
        </w:rPr>
        <w:t xml:space="preserve"> increase</w:t>
      </w:r>
      <w:r w:rsidR="00EE1563">
        <w:rPr>
          <w:lang w:val="en-GB"/>
        </w:rPr>
        <w:t xml:space="preserve"> is too high</w:t>
      </w:r>
      <w:r w:rsidR="00263B2D">
        <w:rPr>
          <w:lang w:val="en-GB"/>
        </w:rPr>
        <w:t xml:space="preserve"> it may cause</w:t>
      </w:r>
      <w:r>
        <w:rPr>
          <w:lang w:val="en-GB"/>
        </w:rPr>
        <w:t xml:space="preserve"> leaks – which may also be directly into groundwater if </w:t>
      </w:r>
      <w:r w:rsidR="00EE1563">
        <w:rPr>
          <w:lang w:val="en-GB"/>
        </w:rPr>
        <w:t xml:space="preserve">the </w:t>
      </w:r>
      <w:r>
        <w:rPr>
          <w:lang w:val="en-GB"/>
        </w:rPr>
        <w:t xml:space="preserve">storage is at shallower depths. </w:t>
      </w:r>
      <w:r w:rsidR="001D4543">
        <w:rPr>
          <w:lang w:val="en-GB"/>
        </w:rPr>
        <w:t>It also forces possible contaminants away from the injection well, which may be towards groundwater in the same formation, or along pathways to a different formation</w:t>
      </w:r>
      <w:r w:rsidR="0089723D">
        <w:rPr>
          <w:lang w:val="en-GB"/>
        </w:rPr>
        <w:t xml:space="preserve"> (Figure 7, Tables 9 </w:t>
      </w:r>
      <w:r w:rsidR="00EE1563">
        <w:rPr>
          <w:lang w:val="en-GB"/>
        </w:rPr>
        <w:t>to 11</w:t>
      </w:r>
      <w:r w:rsidR="0089723D">
        <w:rPr>
          <w:lang w:val="en-GB"/>
        </w:rPr>
        <w:t>)</w:t>
      </w:r>
      <w:r w:rsidR="001D4543">
        <w:rPr>
          <w:lang w:val="en-GB"/>
        </w:rPr>
        <w:t xml:space="preserve">. </w:t>
      </w:r>
    </w:p>
    <w:p w14:paraId="787DFC1A" w14:textId="1F6EB49A" w:rsidR="00DA5714" w:rsidRDefault="00EE1563" w:rsidP="005F113D">
      <w:pPr>
        <w:spacing w:after="240"/>
        <w:rPr>
          <w:lang w:val="en-GB"/>
        </w:rPr>
      </w:pPr>
      <w:r>
        <w:rPr>
          <w:lang w:val="en-GB"/>
        </w:rPr>
        <w:t>C</w:t>
      </w:r>
      <w:r w:rsidR="000918E3">
        <w:rPr>
          <w:lang w:val="en-GB"/>
        </w:rPr>
        <w:t>yclical increased and decreased pressures can lead to</w:t>
      </w:r>
      <w:r w:rsidR="00191473">
        <w:rPr>
          <w:lang w:val="en-GB"/>
        </w:rPr>
        <w:t xml:space="preserve"> cyclical</w:t>
      </w:r>
      <w:r w:rsidR="000918E3">
        <w:rPr>
          <w:lang w:val="en-GB"/>
        </w:rPr>
        <w:t xml:space="preserve"> </w:t>
      </w:r>
      <w:r w:rsidR="00DA5714">
        <w:rPr>
          <w:lang w:val="en-GB"/>
        </w:rPr>
        <w:t>land subsidence o</w:t>
      </w:r>
      <w:r w:rsidR="000918E3">
        <w:rPr>
          <w:lang w:val="en-GB"/>
        </w:rPr>
        <w:t>r</w:t>
      </w:r>
      <w:r w:rsidR="00DA5714">
        <w:rPr>
          <w:lang w:val="en-GB"/>
        </w:rPr>
        <w:t xml:space="preserve"> uplift, </w:t>
      </w:r>
      <w:r w:rsidR="000918E3">
        <w:rPr>
          <w:lang w:val="en-GB"/>
        </w:rPr>
        <w:t xml:space="preserve">which can create fractures in the </w:t>
      </w:r>
      <w:r w:rsidR="00996606">
        <w:rPr>
          <w:lang w:val="en-GB"/>
        </w:rPr>
        <w:t>sub-surface</w:t>
      </w:r>
      <w:r w:rsidR="001D4543">
        <w:rPr>
          <w:lang w:val="en-GB"/>
        </w:rPr>
        <w:t xml:space="preserve"> and subsequent contamination pathways. Injection can also lead to </w:t>
      </w:r>
      <w:r w:rsidR="00DA5714">
        <w:rPr>
          <w:lang w:val="en-GB"/>
        </w:rPr>
        <w:t>changes of groundwater flow field and composition (Bauer et al., 2017)</w:t>
      </w:r>
      <w:r w:rsidR="000918E3">
        <w:rPr>
          <w:lang w:val="en-GB"/>
        </w:rPr>
        <w:t xml:space="preserve">. </w:t>
      </w:r>
    </w:p>
    <w:p w14:paraId="16583AC8" w14:textId="2E7AF451" w:rsidR="00387503" w:rsidRDefault="00387503" w:rsidP="005F113D">
      <w:pPr>
        <w:spacing w:after="240"/>
        <w:rPr>
          <w:lang w:val="en-GB"/>
        </w:rPr>
      </w:pPr>
      <w:r>
        <w:rPr>
          <w:lang w:val="en-GB"/>
        </w:rPr>
        <w:t xml:space="preserve">Heat </w:t>
      </w:r>
      <w:r w:rsidR="00EE1563">
        <w:rPr>
          <w:lang w:val="en-GB"/>
        </w:rPr>
        <w:t xml:space="preserve">can be a contaminant itself. If stored </w:t>
      </w:r>
      <w:r>
        <w:rPr>
          <w:lang w:val="en-GB"/>
        </w:rPr>
        <w:t>at shallow depths</w:t>
      </w:r>
      <w:r w:rsidR="00EE1563">
        <w:rPr>
          <w:lang w:val="en-GB"/>
        </w:rPr>
        <w:t>,</w:t>
      </w:r>
      <w:r>
        <w:rPr>
          <w:lang w:val="en-GB"/>
        </w:rPr>
        <w:t xml:space="preserve"> </w:t>
      </w:r>
      <w:r w:rsidR="00EE1563">
        <w:rPr>
          <w:lang w:val="en-GB"/>
        </w:rPr>
        <w:t xml:space="preserve">it could be transferred </w:t>
      </w:r>
      <w:r w:rsidR="001D4543">
        <w:rPr>
          <w:lang w:val="en-GB"/>
        </w:rPr>
        <w:t xml:space="preserve">by convection </w:t>
      </w:r>
      <w:r>
        <w:rPr>
          <w:lang w:val="en-GB"/>
        </w:rPr>
        <w:t xml:space="preserve">and conduction in the </w:t>
      </w:r>
      <w:r w:rsidR="00996606">
        <w:rPr>
          <w:lang w:val="en-GB"/>
        </w:rPr>
        <w:t>sub-surface</w:t>
      </w:r>
      <w:r w:rsidR="000918E3">
        <w:rPr>
          <w:lang w:val="en-GB"/>
        </w:rPr>
        <w:t>. Griebler et al. (2015) in Kabuth et al. (2017) suggest that 90</w:t>
      </w:r>
      <w:r w:rsidR="000918E3">
        <w:rPr>
          <w:vertAlign w:val="superscript"/>
          <w:lang w:val="en-GB"/>
        </w:rPr>
        <w:t xml:space="preserve">o </w:t>
      </w:r>
      <w:r w:rsidR="000918E3">
        <w:rPr>
          <w:lang w:val="en-GB"/>
        </w:rPr>
        <w:t xml:space="preserve">C could be considered a maximum </w:t>
      </w:r>
      <w:r w:rsidR="009F4FCF">
        <w:rPr>
          <w:lang w:val="en-GB"/>
        </w:rPr>
        <w:t xml:space="preserve">temperature for </w:t>
      </w:r>
      <w:r w:rsidR="000918E3">
        <w:rPr>
          <w:lang w:val="en-GB"/>
        </w:rPr>
        <w:t xml:space="preserve">injection into formations. </w:t>
      </w:r>
      <w:r>
        <w:rPr>
          <w:lang w:val="en-GB"/>
        </w:rPr>
        <w:t xml:space="preserve"> </w:t>
      </w:r>
    </w:p>
    <w:p w14:paraId="33C1FC0C" w14:textId="6F85C67D" w:rsidR="001D4543" w:rsidRDefault="001D4543" w:rsidP="005F113D">
      <w:pPr>
        <w:spacing w:after="240"/>
        <w:rPr>
          <w:lang w:val="en-GB"/>
        </w:rPr>
      </w:pPr>
      <w:r>
        <w:rPr>
          <w:lang w:val="en-GB"/>
        </w:rPr>
        <w:t xml:space="preserve">Contamination may occur along old or abandoned boreholes if old oil or gas fields are utilised. </w:t>
      </w:r>
      <w:r w:rsidR="00A24953">
        <w:rPr>
          <w:lang w:val="en-GB"/>
        </w:rPr>
        <w:t xml:space="preserve">Generally, permeable faults will be avoided since the aim is to store the energy without leakage, but </w:t>
      </w:r>
      <w:r w:rsidR="00A24953">
        <w:rPr>
          <w:lang w:val="en-GB"/>
        </w:rPr>
        <w:lastRenderedPageBreak/>
        <w:t xml:space="preserve">if they had not been identified, or if the fluid extended past intended formations then contaminants could reach permeable faults. </w:t>
      </w:r>
    </w:p>
    <w:p w14:paraId="302CF181" w14:textId="35362847" w:rsidR="008017E2" w:rsidRDefault="008017E2" w:rsidP="00EE1563">
      <w:pPr>
        <w:pStyle w:val="Caption"/>
        <w:spacing w:after="0"/>
        <w:rPr>
          <w:lang w:val="en-GB"/>
        </w:rPr>
      </w:pPr>
      <w:r w:rsidRPr="005846B6">
        <w:t xml:space="preserve">Table </w:t>
      </w:r>
      <w:r w:rsidR="0089723D">
        <w:t>9</w:t>
      </w:r>
      <w:r w:rsidRPr="005846B6">
        <w:t xml:space="preserve"> Gas storage in salt caverns</w:t>
      </w:r>
      <w:r w:rsidR="005846B6">
        <w:t>,</w:t>
      </w:r>
      <w:r w:rsidR="005846B6" w:rsidRPr="005846B6">
        <w:t xml:space="preserve"> </w:t>
      </w:r>
      <w:r w:rsidR="005846B6" w:rsidRPr="005D711F">
        <w:t>activity, characteristics and risks</w:t>
      </w:r>
      <w:r w:rsidR="005846B6">
        <w:t xml:space="preserve">. NOTE – assuming caverns already present </w:t>
      </w:r>
    </w:p>
    <w:tbl>
      <w:tblPr>
        <w:tblW w:w="0" w:type="auto"/>
        <w:tblCellMar>
          <w:left w:w="0" w:type="dxa"/>
          <w:right w:w="0" w:type="dxa"/>
        </w:tblCellMar>
        <w:tblLook w:val="0600" w:firstRow="0" w:lastRow="0" w:firstColumn="0" w:lastColumn="0" w:noHBand="1" w:noVBand="1"/>
      </w:tblPr>
      <w:tblGrid>
        <w:gridCol w:w="1569"/>
        <w:gridCol w:w="1925"/>
        <w:gridCol w:w="1732"/>
        <w:gridCol w:w="2241"/>
        <w:gridCol w:w="2125"/>
        <w:gridCol w:w="26"/>
      </w:tblGrid>
      <w:tr w:rsidR="005846B6" w:rsidRPr="008017E2" w14:paraId="518B90A2" w14:textId="77777777" w:rsidTr="008017E2">
        <w:trPr>
          <w:trHeight w:val="268"/>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0A3643CB" w14:textId="6D798AF1" w:rsidR="00134CEC" w:rsidRPr="008017E2" w:rsidRDefault="00996606" w:rsidP="00263B2D">
            <w:pPr>
              <w:jc w:val="center"/>
              <w:rPr>
                <w:rFonts w:asciiTheme="minorHAnsi" w:hAnsiTheme="minorHAnsi" w:cstheme="minorHAnsi"/>
                <w:sz w:val="22"/>
                <w:szCs w:val="22"/>
                <w:lang w:val="en-GB"/>
              </w:rPr>
            </w:pPr>
            <w:r>
              <w:rPr>
                <w:rFonts w:ascii="Calibri" w:hAnsi="Calibri" w:cs="Calibri"/>
                <w:b/>
                <w:bCs/>
                <w:color w:val="000000" w:themeColor="dark1"/>
                <w:kern w:val="24"/>
                <w:sz w:val="22"/>
                <w:szCs w:val="22"/>
                <w:lang w:val="en-GB" w:eastAsia="en-GB"/>
              </w:rPr>
              <w:t>Sub-surface</w:t>
            </w:r>
            <w:r w:rsidR="00134CEC" w:rsidRPr="00A56308">
              <w:rPr>
                <w:rFonts w:ascii="Calibri" w:hAnsi="Calibri" w:cs="Calibri"/>
                <w:b/>
                <w:bCs/>
                <w:color w:val="000000" w:themeColor="dark1"/>
                <w:kern w:val="24"/>
                <w:sz w:val="22"/>
                <w:szCs w:val="22"/>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5ED378C5" w14:textId="3D2BA080" w:rsidR="00134CEC" w:rsidRPr="008017E2" w:rsidRDefault="00134CEC" w:rsidP="00263B2D">
            <w:pPr>
              <w:jc w:val="center"/>
              <w:rPr>
                <w:rFonts w:asciiTheme="minorHAnsi" w:hAnsiTheme="minorHAnsi" w:cstheme="minorHAnsi"/>
                <w:sz w:val="22"/>
                <w:szCs w:val="22"/>
                <w:lang w:val="en-GB"/>
              </w:rPr>
            </w:pPr>
            <w:r w:rsidRPr="00A56308">
              <w:rPr>
                <w:rFonts w:ascii="Calibri" w:hAnsi="Calibri" w:cs="Calibri"/>
                <w:b/>
                <w:bCs/>
                <w:color w:val="000000" w:themeColor="dark1"/>
                <w:kern w:val="24"/>
                <w:sz w:val="22"/>
                <w:szCs w:val="22"/>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71CCF5FB" w14:textId="554A2C63" w:rsidR="00134CEC" w:rsidRPr="008017E2" w:rsidRDefault="00134CEC" w:rsidP="00263B2D">
            <w:pPr>
              <w:jc w:val="center"/>
              <w:rPr>
                <w:rFonts w:asciiTheme="minorHAnsi" w:hAnsiTheme="minorHAnsi" w:cstheme="minorHAnsi"/>
                <w:sz w:val="22"/>
                <w:szCs w:val="22"/>
                <w:lang w:val="en-GB"/>
              </w:rPr>
            </w:pPr>
            <w:r w:rsidRPr="00A56308">
              <w:rPr>
                <w:rFonts w:ascii="Calibri" w:hAnsi="Calibri" w:cs="Calibri"/>
                <w:b/>
                <w:bCs/>
                <w:color w:val="000000" w:themeColor="dark1"/>
                <w:kern w:val="24"/>
                <w:sz w:val="22"/>
                <w:szCs w:val="22"/>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5F0584E9" w14:textId="1DC77131" w:rsidR="00134CEC" w:rsidRPr="008017E2" w:rsidRDefault="00134CEC" w:rsidP="00263B2D">
            <w:pPr>
              <w:jc w:val="center"/>
              <w:rPr>
                <w:rFonts w:asciiTheme="minorHAnsi" w:hAnsiTheme="minorHAnsi" w:cstheme="minorHAnsi"/>
                <w:sz w:val="22"/>
                <w:szCs w:val="22"/>
                <w:lang w:val="en-GB"/>
              </w:rPr>
            </w:pPr>
            <w:r w:rsidRPr="00A56308">
              <w:rPr>
                <w:rFonts w:ascii="Calibri" w:hAnsi="Calibri" w:cs="Calibri"/>
                <w:b/>
                <w:bCs/>
                <w:color w:val="000000" w:themeColor="dark1"/>
                <w:kern w:val="24"/>
                <w:sz w:val="22"/>
                <w:szCs w:val="22"/>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71C8B9AE" w14:textId="5C3C73FC" w:rsidR="00134CEC" w:rsidRPr="008017E2" w:rsidRDefault="00134CEC" w:rsidP="00263B2D">
            <w:pPr>
              <w:jc w:val="center"/>
              <w:rPr>
                <w:rFonts w:asciiTheme="minorHAnsi" w:hAnsiTheme="minorHAnsi" w:cstheme="minorHAnsi"/>
                <w:sz w:val="22"/>
                <w:szCs w:val="22"/>
                <w:lang w:val="en-GB"/>
              </w:rPr>
            </w:pPr>
            <w:r>
              <w:rPr>
                <w:rFonts w:ascii="Calibri" w:hAnsi="Calibri" w:cs="Calibri"/>
                <w:b/>
                <w:bCs/>
                <w:color w:val="000000" w:themeColor="dark1"/>
                <w:kern w:val="24"/>
                <w:sz w:val="22"/>
                <w:szCs w:val="22"/>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3C883CA6" w14:textId="16E110C8" w:rsidR="00134CEC" w:rsidRPr="008017E2" w:rsidRDefault="00134CEC" w:rsidP="00263B2D">
            <w:pPr>
              <w:jc w:val="center"/>
              <w:rPr>
                <w:rFonts w:asciiTheme="minorHAnsi" w:hAnsiTheme="minorHAnsi" w:cstheme="minorHAnsi"/>
                <w:sz w:val="22"/>
                <w:szCs w:val="22"/>
                <w:lang w:val="en-GB"/>
              </w:rPr>
            </w:pPr>
          </w:p>
        </w:tc>
      </w:tr>
      <w:tr w:rsidR="005846B6" w:rsidRPr="008017E2" w14:paraId="2FAB1FD1" w14:textId="77777777" w:rsidTr="00EE1563">
        <w:trPr>
          <w:trHeight w:val="2635"/>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7B87199D" w14:textId="65FE7CED" w:rsidR="008017E2" w:rsidRPr="008017E2" w:rsidRDefault="00EE1563" w:rsidP="005F113D">
            <w:pPr>
              <w:spacing w:after="240"/>
              <w:jc w:val="center"/>
              <w:rPr>
                <w:rFonts w:asciiTheme="minorHAnsi" w:hAnsiTheme="minorHAnsi" w:cstheme="minorHAnsi"/>
                <w:sz w:val="22"/>
                <w:szCs w:val="22"/>
                <w:lang w:val="en-GB"/>
              </w:rPr>
            </w:pPr>
            <w:r>
              <w:rPr>
                <w:rFonts w:asciiTheme="minorHAnsi" w:hAnsiTheme="minorHAnsi" w:cstheme="minorHAnsi"/>
                <w:sz w:val="22"/>
                <w:szCs w:val="22"/>
                <w:lang w:val="en-GB"/>
              </w:rPr>
              <w:t>I</w:t>
            </w:r>
            <w:r w:rsidR="008017E2" w:rsidRPr="008017E2">
              <w:rPr>
                <w:rFonts w:asciiTheme="minorHAnsi" w:hAnsiTheme="minorHAnsi" w:cstheme="minorHAnsi"/>
                <w:sz w:val="22"/>
                <w:szCs w:val="22"/>
                <w:lang w:val="en-GB"/>
              </w:rPr>
              <w:t>njection + pressure release/ expansion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3E522795" w14:textId="2223F249" w:rsidR="004718FD" w:rsidRDefault="004718FD" w:rsidP="005F113D">
            <w:pPr>
              <w:spacing w:after="240"/>
              <w:jc w:val="center"/>
              <w:textAlignment w:val="center"/>
              <w:rPr>
                <w:rFonts w:ascii="Calibri" w:hAnsi="Calibri" w:cs="Calibri"/>
                <w:color w:val="000000" w:themeColor="dark1"/>
                <w:kern w:val="24"/>
                <w:sz w:val="22"/>
                <w:szCs w:val="22"/>
                <w:lang w:val="en-GB" w:eastAsia="en-GB"/>
              </w:rPr>
            </w:pPr>
            <w:r w:rsidRPr="00A56308">
              <w:rPr>
                <w:rFonts w:ascii="Calibri" w:hAnsi="Calibri" w:cs="Calibri"/>
                <w:color w:val="000000" w:themeColor="dark1"/>
                <w:kern w:val="24"/>
                <w:sz w:val="22"/>
                <w:szCs w:val="22"/>
                <w:lang w:val="en-GB" w:eastAsia="en-GB"/>
              </w:rPr>
              <w:t>Borehole drilled to t</w:t>
            </w:r>
            <w:r>
              <w:rPr>
                <w:rFonts w:ascii="Calibri" w:hAnsi="Calibri" w:cs="Calibri"/>
                <w:color w:val="000000" w:themeColor="dark1"/>
                <w:kern w:val="24"/>
                <w:sz w:val="22"/>
                <w:szCs w:val="22"/>
                <w:lang w:val="en-GB" w:eastAsia="en-GB"/>
              </w:rPr>
              <w:t xml:space="preserve">arget unit. </w:t>
            </w:r>
          </w:p>
          <w:p w14:paraId="08EE9ECA" w14:textId="68C7DA9D" w:rsidR="008017E2" w:rsidRPr="008017E2" w:rsidRDefault="008017E2" w:rsidP="00EE1563">
            <w:pPr>
              <w:jc w:val="center"/>
              <w:rPr>
                <w:rFonts w:asciiTheme="minorHAnsi" w:hAnsiTheme="minorHAnsi" w:cstheme="minorHAnsi"/>
                <w:sz w:val="22"/>
                <w:szCs w:val="22"/>
                <w:lang w:val="en-GB"/>
              </w:rPr>
            </w:pPr>
            <w:r w:rsidRPr="008017E2">
              <w:rPr>
                <w:rFonts w:asciiTheme="minorHAnsi" w:hAnsiTheme="minorHAnsi" w:cstheme="minorHAnsi"/>
                <w:sz w:val="22"/>
                <w:szCs w:val="22"/>
                <w:lang w:val="en-GB"/>
              </w:rPr>
              <w:t>Compressed gas pumped into cavern under pressure.</w:t>
            </w:r>
            <w:r w:rsidRPr="008017E2">
              <w:rPr>
                <w:rFonts w:asciiTheme="minorHAnsi" w:hAnsiTheme="minorHAnsi" w:cstheme="minorHAnsi"/>
                <w:sz w:val="22"/>
                <w:szCs w:val="22"/>
                <w:lang w:val="en-GB"/>
              </w:rPr>
              <w:br/>
            </w:r>
            <w:r w:rsidRPr="008017E2">
              <w:rPr>
                <w:rFonts w:asciiTheme="minorHAnsi" w:hAnsiTheme="minorHAnsi" w:cstheme="minorHAnsi"/>
                <w:sz w:val="22"/>
                <w:szCs w:val="22"/>
                <w:lang w:val="en-GB"/>
              </w:rPr>
              <w:br/>
              <w:t>G</w:t>
            </w:r>
            <w:r w:rsidR="005846B6">
              <w:rPr>
                <w:rFonts w:asciiTheme="minorHAnsi" w:hAnsiTheme="minorHAnsi" w:cstheme="minorHAnsi"/>
                <w:sz w:val="22"/>
                <w:szCs w:val="22"/>
                <w:lang w:val="en-GB"/>
              </w:rPr>
              <w:t xml:space="preserve">as released during peak demand.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454E5D83" w14:textId="073B0BEF" w:rsidR="008017E2" w:rsidRPr="008017E2" w:rsidRDefault="008017E2" w:rsidP="005F113D">
            <w:pPr>
              <w:spacing w:after="240"/>
              <w:jc w:val="center"/>
              <w:rPr>
                <w:rFonts w:asciiTheme="minorHAnsi" w:hAnsiTheme="minorHAnsi" w:cstheme="minorHAnsi"/>
                <w:sz w:val="22"/>
                <w:szCs w:val="22"/>
                <w:lang w:val="en-GB"/>
              </w:rPr>
            </w:pPr>
            <w:r w:rsidRPr="008017E2">
              <w:rPr>
                <w:rFonts w:asciiTheme="minorHAnsi" w:hAnsiTheme="minorHAnsi" w:cstheme="minorHAnsi"/>
                <w:sz w:val="22"/>
                <w:szCs w:val="22"/>
                <w:lang w:val="en-GB"/>
              </w:rPr>
              <w:t xml:space="preserve">Pressure </w:t>
            </w:r>
            <w:r w:rsidR="005846B6">
              <w:rPr>
                <w:rFonts w:asciiTheme="minorHAnsi" w:hAnsiTheme="minorHAnsi" w:cstheme="minorHAnsi"/>
                <w:sz w:val="22"/>
                <w:szCs w:val="22"/>
                <w:lang w:val="en-GB"/>
              </w:rPr>
              <w:t>i</w:t>
            </w:r>
            <w:r w:rsidRPr="008017E2">
              <w:rPr>
                <w:rFonts w:asciiTheme="minorHAnsi" w:hAnsiTheme="minorHAnsi" w:cstheme="minorHAnsi"/>
                <w:sz w:val="22"/>
                <w:szCs w:val="22"/>
                <w:lang w:val="en-GB"/>
              </w:rPr>
              <w:t>ncrease for storage, decrease when released</w:t>
            </w:r>
            <w:r w:rsidR="005846B6">
              <w:rPr>
                <w:rFonts w:asciiTheme="minorHAnsi" w:hAnsiTheme="minorHAnsi" w:cstheme="minorHAnsi"/>
                <w:sz w:val="22"/>
                <w:szCs w:val="22"/>
                <w:lang w:val="en-GB"/>
              </w:rPr>
              <w:t>.</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6A6631EB" w14:textId="668E6447" w:rsidR="008017E2" w:rsidRPr="008017E2" w:rsidRDefault="008017E2" w:rsidP="00EE1563">
            <w:pPr>
              <w:spacing w:after="240"/>
              <w:jc w:val="center"/>
              <w:rPr>
                <w:rFonts w:asciiTheme="minorHAnsi" w:hAnsiTheme="minorHAnsi" w:cstheme="minorHAnsi"/>
                <w:sz w:val="22"/>
                <w:szCs w:val="22"/>
                <w:lang w:val="en-GB"/>
              </w:rPr>
            </w:pPr>
            <w:r w:rsidRPr="008017E2">
              <w:rPr>
                <w:rFonts w:asciiTheme="minorHAnsi" w:hAnsiTheme="minorHAnsi" w:cstheme="minorHAnsi"/>
                <w:sz w:val="22"/>
                <w:szCs w:val="22"/>
                <w:lang w:val="en-GB"/>
              </w:rPr>
              <w:t>Evaporite sequences, amongst consolidated sedimentary sequences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7A791B09" w14:textId="133C92EE" w:rsidR="005846B6" w:rsidRDefault="005846B6" w:rsidP="005F113D">
            <w:pPr>
              <w:spacing w:after="240"/>
              <w:jc w:val="center"/>
              <w:rPr>
                <w:rFonts w:asciiTheme="minorHAnsi" w:hAnsiTheme="minorHAnsi" w:cstheme="minorHAnsi"/>
                <w:sz w:val="22"/>
                <w:szCs w:val="22"/>
                <w:lang w:val="en-GB"/>
              </w:rPr>
            </w:pPr>
            <w:r>
              <w:rPr>
                <w:rFonts w:asciiTheme="minorHAnsi" w:hAnsiTheme="minorHAnsi" w:cstheme="minorHAnsi"/>
                <w:sz w:val="22"/>
                <w:szCs w:val="22"/>
                <w:lang w:val="en-GB"/>
              </w:rPr>
              <w:t xml:space="preserve">Well integrity under pressure. </w:t>
            </w:r>
          </w:p>
          <w:p w14:paraId="7EE8F447" w14:textId="59458D76" w:rsidR="008017E2" w:rsidRDefault="008017E2" w:rsidP="005F113D">
            <w:pPr>
              <w:spacing w:after="240"/>
              <w:jc w:val="center"/>
              <w:rPr>
                <w:rFonts w:asciiTheme="minorHAnsi" w:hAnsiTheme="minorHAnsi" w:cstheme="minorHAnsi"/>
                <w:sz w:val="22"/>
                <w:szCs w:val="22"/>
                <w:lang w:val="en-GB"/>
              </w:rPr>
            </w:pPr>
            <w:r w:rsidRPr="008017E2">
              <w:rPr>
                <w:rFonts w:asciiTheme="minorHAnsi" w:hAnsiTheme="minorHAnsi" w:cstheme="minorHAnsi"/>
                <w:sz w:val="22"/>
                <w:szCs w:val="22"/>
                <w:lang w:val="en-GB"/>
              </w:rPr>
              <w:t xml:space="preserve">Salt should be a hydraulic seal </w:t>
            </w:r>
            <w:r w:rsidR="005846B6">
              <w:rPr>
                <w:rFonts w:asciiTheme="minorHAnsi" w:hAnsiTheme="minorHAnsi" w:cstheme="minorHAnsi"/>
                <w:sz w:val="22"/>
                <w:szCs w:val="22"/>
                <w:lang w:val="en-GB"/>
              </w:rPr>
              <w:t xml:space="preserve">preventing fluids. </w:t>
            </w:r>
          </w:p>
          <w:p w14:paraId="6D960193" w14:textId="60A997D5" w:rsidR="005846B6" w:rsidRPr="008017E2" w:rsidRDefault="005846B6" w:rsidP="00EE1563">
            <w:pPr>
              <w:jc w:val="center"/>
              <w:rPr>
                <w:rFonts w:asciiTheme="minorHAnsi" w:hAnsiTheme="minorHAnsi" w:cstheme="minorHAnsi"/>
                <w:sz w:val="22"/>
                <w:szCs w:val="22"/>
                <w:lang w:val="en-GB"/>
              </w:rPr>
            </w:pPr>
            <w:r w:rsidRPr="008017E2">
              <w:rPr>
                <w:rFonts w:asciiTheme="minorHAnsi" w:hAnsiTheme="minorHAnsi" w:cstheme="minorHAnsi"/>
                <w:sz w:val="22"/>
                <w:szCs w:val="22"/>
                <w:lang w:val="en-GB"/>
              </w:rPr>
              <w:t xml:space="preserve">Dissolution of salt must be controlled to avoid </w:t>
            </w:r>
            <w:r>
              <w:rPr>
                <w:rFonts w:asciiTheme="minorHAnsi" w:hAnsiTheme="minorHAnsi" w:cstheme="minorHAnsi"/>
                <w:sz w:val="22"/>
                <w:szCs w:val="22"/>
                <w:lang w:val="en-GB"/>
              </w:rPr>
              <w:t>subsidence at surface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5" w:type="dxa"/>
              <w:left w:w="5" w:type="dxa"/>
              <w:bottom w:w="0" w:type="dxa"/>
              <w:right w:w="5" w:type="dxa"/>
            </w:tcMar>
            <w:vAlign w:val="center"/>
            <w:hideMark/>
          </w:tcPr>
          <w:p w14:paraId="2EC75240" w14:textId="3BA456E8" w:rsidR="008017E2" w:rsidRPr="008017E2" w:rsidRDefault="008017E2" w:rsidP="005F113D">
            <w:pPr>
              <w:spacing w:after="240"/>
              <w:jc w:val="center"/>
              <w:rPr>
                <w:rFonts w:asciiTheme="minorHAnsi" w:hAnsiTheme="minorHAnsi" w:cstheme="minorHAnsi"/>
                <w:sz w:val="22"/>
                <w:szCs w:val="22"/>
                <w:lang w:val="en-GB"/>
              </w:rPr>
            </w:pPr>
          </w:p>
        </w:tc>
      </w:tr>
    </w:tbl>
    <w:p w14:paraId="77443F38" w14:textId="77777777" w:rsidR="00EE1563" w:rsidRDefault="00EE1563" w:rsidP="00EE1563"/>
    <w:p w14:paraId="30BE29F3" w14:textId="737F5747" w:rsidR="005846B6" w:rsidRDefault="008017E2" w:rsidP="00EE1563">
      <w:r>
        <w:t xml:space="preserve">Table </w:t>
      </w:r>
      <w:r w:rsidR="0089723D">
        <w:t>10</w:t>
      </w:r>
      <w:r w:rsidR="005846B6">
        <w:t xml:space="preserve"> Gas</w:t>
      </w:r>
      <w:r>
        <w:t>/CO</w:t>
      </w:r>
      <w:r>
        <w:rPr>
          <w:vertAlign w:val="subscript"/>
        </w:rPr>
        <w:t>2</w:t>
      </w:r>
      <w:r>
        <w:t xml:space="preserve"> storage in exploited gas fields</w:t>
      </w:r>
      <w:r w:rsidR="005846B6">
        <w:t xml:space="preserve">, </w:t>
      </w:r>
      <w:r w:rsidR="005846B6" w:rsidRPr="005D711F">
        <w:t>activity, characteristics and risks</w:t>
      </w:r>
      <w:r w:rsidR="005846B6">
        <w:t>.</w:t>
      </w:r>
    </w:p>
    <w:tbl>
      <w:tblPr>
        <w:tblW w:w="0" w:type="auto"/>
        <w:tblCellMar>
          <w:left w:w="0" w:type="dxa"/>
          <w:right w:w="0" w:type="dxa"/>
        </w:tblCellMar>
        <w:tblLook w:val="0600" w:firstRow="0" w:lastRow="0" w:firstColumn="0" w:lastColumn="0" w:noHBand="1" w:noVBand="1"/>
      </w:tblPr>
      <w:tblGrid>
        <w:gridCol w:w="1209"/>
        <w:gridCol w:w="1943"/>
        <w:gridCol w:w="2006"/>
        <w:gridCol w:w="1855"/>
        <w:gridCol w:w="2579"/>
        <w:gridCol w:w="26"/>
      </w:tblGrid>
      <w:tr w:rsidR="004718FD" w:rsidRPr="008017E2" w14:paraId="1E0505CE" w14:textId="77777777" w:rsidTr="008017E2">
        <w:trPr>
          <w:trHeight w:val="832"/>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109E3B72" w14:textId="67884FEF" w:rsidR="005846B6" w:rsidRPr="008017E2" w:rsidRDefault="00996606" w:rsidP="00263B2D">
            <w:pPr>
              <w:jc w:val="center"/>
              <w:textAlignment w:val="center"/>
              <w:rPr>
                <w:rFonts w:ascii="Arial" w:hAnsi="Arial" w:cs="Arial"/>
                <w:sz w:val="36"/>
                <w:szCs w:val="36"/>
                <w:lang w:val="en-GB" w:eastAsia="en-GB"/>
              </w:rPr>
            </w:pPr>
            <w:r>
              <w:rPr>
                <w:rFonts w:ascii="Calibri" w:hAnsi="Calibri" w:cs="Calibri"/>
                <w:b/>
                <w:bCs/>
                <w:color w:val="000000" w:themeColor="dark1"/>
                <w:kern w:val="24"/>
                <w:sz w:val="22"/>
                <w:szCs w:val="22"/>
                <w:lang w:val="en-GB" w:eastAsia="en-GB"/>
              </w:rPr>
              <w:t>Sub-surface</w:t>
            </w:r>
            <w:r w:rsidR="005846B6" w:rsidRPr="00A56308">
              <w:rPr>
                <w:rFonts w:ascii="Calibri" w:hAnsi="Calibri" w:cs="Calibri"/>
                <w:b/>
                <w:bCs/>
                <w:color w:val="000000" w:themeColor="dark1"/>
                <w:kern w:val="24"/>
                <w:sz w:val="22"/>
                <w:szCs w:val="22"/>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215B399E" w14:textId="0C1C2485" w:rsidR="005846B6" w:rsidRPr="008017E2" w:rsidRDefault="005846B6" w:rsidP="00263B2D">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3BE1487" w14:textId="74D6E48D" w:rsidR="005846B6" w:rsidRPr="008017E2" w:rsidRDefault="005846B6" w:rsidP="00263B2D">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6E26465F" w14:textId="039C0932" w:rsidR="005846B6" w:rsidRPr="008017E2" w:rsidRDefault="005846B6" w:rsidP="00263B2D">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D66A7B7" w14:textId="3289E4FD" w:rsidR="005846B6" w:rsidRPr="008017E2" w:rsidRDefault="005846B6" w:rsidP="00263B2D">
            <w:pPr>
              <w:jc w:val="center"/>
              <w:textAlignment w:val="center"/>
              <w:rPr>
                <w:rFonts w:ascii="Arial" w:hAnsi="Arial" w:cs="Arial"/>
                <w:sz w:val="36"/>
                <w:szCs w:val="36"/>
                <w:lang w:val="en-GB" w:eastAsia="en-GB"/>
              </w:rPr>
            </w:pPr>
            <w:r>
              <w:rPr>
                <w:rFonts w:ascii="Calibri" w:hAnsi="Calibri" w:cs="Calibri"/>
                <w:b/>
                <w:bCs/>
                <w:color w:val="000000" w:themeColor="dark1"/>
                <w:kern w:val="24"/>
                <w:sz w:val="22"/>
                <w:szCs w:val="22"/>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763D0566" w14:textId="7E439297" w:rsidR="005846B6" w:rsidRPr="008017E2" w:rsidRDefault="005846B6" w:rsidP="00263B2D">
            <w:pPr>
              <w:jc w:val="center"/>
              <w:textAlignment w:val="center"/>
              <w:rPr>
                <w:rFonts w:ascii="Arial" w:hAnsi="Arial" w:cs="Arial"/>
                <w:sz w:val="36"/>
                <w:szCs w:val="36"/>
                <w:lang w:val="en-GB" w:eastAsia="en-GB"/>
              </w:rPr>
            </w:pPr>
          </w:p>
        </w:tc>
      </w:tr>
      <w:tr w:rsidR="004718FD" w:rsidRPr="008017E2" w14:paraId="24E52F23" w14:textId="77777777" w:rsidTr="00EE1563">
        <w:trPr>
          <w:trHeight w:val="2413"/>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7465B848" w14:textId="77777777" w:rsidR="008017E2" w:rsidRPr="008017E2" w:rsidRDefault="008017E2" w:rsidP="005F113D">
            <w:pPr>
              <w:spacing w:after="240"/>
              <w:jc w:val="center"/>
              <w:textAlignment w:val="center"/>
              <w:rPr>
                <w:rFonts w:ascii="Arial" w:hAnsi="Arial" w:cs="Arial"/>
                <w:sz w:val="36"/>
                <w:szCs w:val="36"/>
                <w:lang w:val="en-GB" w:eastAsia="en-GB"/>
              </w:rPr>
            </w:pPr>
            <w:r w:rsidRPr="008017E2">
              <w:rPr>
                <w:rFonts w:ascii="Calibri" w:hAnsi="Calibri" w:cs="Calibri"/>
                <w:color w:val="000000" w:themeColor="dark1"/>
                <w:kern w:val="24"/>
                <w:sz w:val="22"/>
                <w:szCs w:val="22"/>
                <w:lang w:val="en-GB" w:eastAsia="en-GB"/>
              </w:rPr>
              <w:t>Injection/ abstraction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7488A67" w14:textId="21386505" w:rsidR="004718FD" w:rsidRDefault="004718FD" w:rsidP="005F113D">
            <w:pPr>
              <w:spacing w:after="240"/>
              <w:jc w:val="center"/>
              <w:textAlignment w:val="center"/>
              <w:rPr>
                <w:rFonts w:ascii="Calibri" w:hAnsi="Calibri" w:cs="Calibri"/>
                <w:color w:val="000000" w:themeColor="dark1"/>
                <w:kern w:val="24"/>
                <w:sz w:val="22"/>
                <w:szCs w:val="22"/>
                <w:lang w:val="en-GB" w:eastAsia="en-GB"/>
              </w:rPr>
            </w:pPr>
            <w:r w:rsidRPr="00A56308">
              <w:rPr>
                <w:rFonts w:ascii="Calibri" w:hAnsi="Calibri" w:cs="Calibri"/>
                <w:color w:val="000000" w:themeColor="dark1"/>
                <w:kern w:val="24"/>
                <w:sz w:val="22"/>
                <w:szCs w:val="22"/>
                <w:lang w:val="en-GB" w:eastAsia="en-GB"/>
              </w:rPr>
              <w:t>Borehole drilled to t</w:t>
            </w:r>
            <w:r>
              <w:rPr>
                <w:rFonts w:ascii="Calibri" w:hAnsi="Calibri" w:cs="Calibri"/>
                <w:color w:val="000000" w:themeColor="dark1"/>
                <w:kern w:val="24"/>
                <w:sz w:val="22"/>
                <w:szCs w:val="22"/>
                <w:lang w:val="en-GB" w:eastAsia="en-GB"/>
              </w:rPr>
              <w:t xml:space="preserve">arget unit. </w:t>
            </w:r>
          </w:p>
          <w:p w14:paraId="3E624153" w14:textId="4CF3B253" w:rsidR="008017E2" w:rsidRPr="004718FD" w:rsidRDefault="005846B6" w:rsidP="005F113D">
            <w:pPr>
              <w:spacing w:after="240"/>
              <w:jc w:val="center"/>
              <w:textAlignment w:val="center"/>
              <w:rPr>
                <w:rFonts w:ascii="Calibri" w:hAnsi="Calibri" w:cs="Calibri"/>
                <w:color w:val="000000" w:themeColor="dark1"/>
                <w:kern w:val="24"/>
                <w:sz w:val="22"/>
                <w:szCs w:val="22"/>
                <w:lang w:val="en-GB" w:eastAsia="en-GB"/>
              </w:rPr>
            </w:pPr>
            <w:r w:rsidRPr="008017E2">
              <w:rPr>
                <w:rFonts w:asciiTheme="minorHAnsi" w:hAnsiTheme="minorHAnsi" w:cstheme="minorHAnsi"/>
                <w:sz w:val="22"/>
                <w:szCs w:val="22"/>
                <w:lang w:val="en-GB"/>
              </w:rPr>
              <w:t>Compressed gas pumped into</w:t>
            </w:r>
            <w:r w:rsidR="004718FD">
              <w:rPr>
                <w:rFonts w:asciiTheme="minorHAnsi" w:hAnsiTheme="minorHAnsi" w:cstheme="minorHAnsi"/>
                <w:sz w:val="22"/>
                <w:szCs w:val="22"/>
                <w:lang w:val="en-GB"/>
              </w:rPr>
              <w:t xml:space="preserve"> old oil or gas reservoir or saline aquifer.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342887F" w14:textId="77777777" w:rsidR="008017E2" w:rsidRDefault="008017E2" w:rsidP="005F113D">
            <w:pPr>
              <w:spacing w:after="240"/>
              <w:jc w:val="center"/>
              <w:textAlignment w:val="center"/>
              <w:rPr>
                <w:rFonts w:ascii="Calibri" w:hAnsi="Calibri" w:cs="Calibri"/>
                <w:color w:val="000000" w:themeColor="dark1"/>
                <w:kern w:val="24"/>
                <w:sz w:val="22"/>
                <w:szCs w:val="22"/>
                <w:lang w:val="en-GB" w:eastAsia="en-GB"/>
              </w:rPr>
            </w:pPr>
            <w:r w:rsidRPr="008017E2">
              <w:rPr>
                <w:rFonts w:ascii="Calibri" w:hAnsi="Calibri" w:cs="Calibri"/>
                <w:color w:val="000000" w:themeColor="dark1"/>
                <w:kern w:val="24"/>
                <w:sz w:val="22"/>
                <w:szCs w:val="22"/>
                <w:lang w:val="en-GB" w:eastAsia="en-GB"/>
              </w:rPr>
              <w:t>Decrease/ increase in pressure depending whether gas is abstracted/ injected</w:t>
            </w:r>
            <w:r w:rsidR="004718FD">
              <w:rPr>
                <w:rFonts w:ascii="Calibri" w:hAnsi="Calibri" w:cs="Calibri"/>
                <w:color w:val="000000" w:themeColor="dark1"/>
                <w:kern w:val="24"/>
                <w:sz w:val="22"/>
                <w:szCs w:val="22"/>
                <w:lang w:val="en-GB" w:eastAsia="en-GB"/>
              </w:rPr>
              <w:t xml:space="preserve">. </w:t>
            </w:r>
          </w:p>
          <w:p w14:paraId="5A70F155" w14:textId="07DD0CE1" w:rsidR="004718FD" w:rsidRPr="004718FD" w:rsidRDefault="004718FD" w:rsidP="00EE1563">
            <w:pPr>
              <w:jc w:val="center"/>
              <w:textAlignment w:val="center"/>
              <w:rPr>
                <w:rFonts w:ascii="Arial" w:hAnsi="Arial" w:cs="Arial"/>
                <w:sz w:val="36"/>
                <w:szCs w:val="36"/>
                <w:lang w:val="en-GB" w:eastAsia="en-GB"/>
              </w:rPr>
            </w:pPr>
            <w:r>
              <w:rPr>
                <w:rFonts w:ascii="Calibri" w:hAnsi="Calibri" w:cs="Calibri"/>
                <w:color w:val="000000" w:themeColor="dark1"/>
                <w:kern w:val="24"/>
                <w:sz w:val="22"/>
                <w:szCs w:val="22"/>
                <w:lang w:val="en-GB" w:eastAsia="en-GB"/>
              </w:rPr>
              <w:t>For long-term storage (CO</w:t>
            </w:r>
            <w:r>
              <w:rPr>
                <w:rFonts w:ascii="Calibri" w:hAnsi="Calibri" w:cs="Calibri"/>
                <w:color w:val="000000" w:themeColor="dark1"/>
                <w:kern w:val="24"/>
                <w:sz w:val="22"/>
                <w:szCs w:val="22"/>
                <w:vertAlign w:val="subscript"/>
                <w:lang w:val="en-GB" w:eastAsia="en-GB"/>
              </w:rPr>
              <w:t>2</w:t>
            </w:r>
            <w:r>
              <w:rPr>
                <w:rFonts w:ascii="Calibri" w:hAnsi="Calibri" w:cs="Calibri"/>
                <w:color w:val="000000" w:themeColor="dark1"/>
                <w:kern w:val="24"/>
                <w:sz w:val="22"/>
                <w:szCs w:val="22"/>
                <w:lang w:val="en-GB" w:eastAsia="en-GB"/>
              </w:rPr>
              <w:t>) can be sustained increase in pressure.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39E71E19" w14:textId="7A118027" w:rsidR="008017E2" w:rsidRPr="008017E2" w:rsidRDefault="005846B6" w:rsidP="005F113D">
            <w:pPr>
              <w:spacing w:after="240"/>
              <w:jc w:val="center"/>
              <w:textAlignment w:val="center"/>
              <w:rPr>
                <w:rFonts w:ascii="Arial" w:hAnsi="Arial" w:cs="Arial"/>
                <w:sz w:val="36"/>
                <w:szCs w:val="36"/>
                <w:lang w:val="en-GB" w:eastAsia="en-GB"/>
              </w:rPr>
            </w:pPr>
            <w:r>
              <w:rPr>
                <w:rFonts w:ascii="Calibri" w:hAnsi="Calibri" w:cs="Calibri"/>
                <w:color w:val="000000" w:themeColor="dark1"/>
                <w:kern w:val="24"/>
                <w:sz w:val="22"/>
                <w:szCs w:val="22"/>
                <w:lang w:val="en-GB" w:eastAsia="en-GB"/>
              </w:rPr>
              <w:t>S</w:t>
            </w:r>
            <w:r w:rsidR="008017E2" w:rsidRPr="008017E2">
              <w:rPr>
                <w:rFonts w:ascii="Calibri" w:hAnsi="Calibri" w:cs="Calibri"/>
                <w:color w:val="000000" w:themeColor="dark1"/>
                <w:kern w:val="24"/>
                <w:sz w:val="22"/>
                <w:szCs w:val="22"/>
                <w:lang w:val="en-GB" w:eastAsia="en-GB"/>
              </w:rPr>
              <w:t>edimentary basin, with exploited gas fields</w:t>
            </w:r>
            <w:r>
              <w:rPr>
                <w:rFonts w:ascii="Calibri" w:hAnsi="Calibri" w:cs="Calibri"/>
                <w:color w:val="000000" w:themeColor="dark1"/>
                <w:kern w:val="24"/>
                <w:sz w:val="22"/>
                <w:szCs w:val="22"/>
                <w:lang w:val="en-GB" w:eastAsia="en-GB"/>
              </w:rPr>
              <w:t xml:space="preserve"> or saline aquifers</w:t>
            </w:r>
            <w:r w:rsidR="004718FD">
              <w:rPr>
                <w:rFonts w:ascii="Calibri" w:hAnsi="Calibri" w:cs="Calibri"/>
                <w:color w:val="000000" w:themeColor="dark1"/>
                <w:kern w:val="24"/>
                <w:sz w:val="22"/>
                <w:szCs w:val="22"/>
                <w:lang w:val="en-GB" w:eastAsia="en-GB"/>
              </w:rPr>
              <w:t>.</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67655ED2" w14:textId="27D7F887" w:rsidR="004718FD" w:rsidRDefault="004718FD" w:rsidP="005F113D">
            <w:pPr>
              <w:spacing w:after="240"/>
              <w:jc w:val="center"/>
              <w:textAlignment w:val="center"/>
              <w:rPr>
                <w:rFonts w:ascii="Calibri" w:hAnsi="Calibri" w:cs="Calibri"/>
                <w:color w:val="000000" w:themeColor="dark1"/>
                <w:kern w:val="24"/>
                <w:sz w:val="22"/>
                <w:szCs w:val="22"/>
                <w:lang w:val="en-GB" w:eastAsia="en-GB"/>
              </w:rPr>
            </w:pPr>
            <w:r w:rsidRPr="008017E2">
              <w:rPr>
                <w:rFonts w:ascii="Calibri" w:hAnsi="Calibri" w:cs="Calibri"/>
                <w:color w:val="000000" w:themeColor="dark1"/>
                <w:kern w:val="24"/>
                <w:sz w:val="22"/>
                <w:szCs w:val="22"/>
                <w:lang w:val="en-GB" w:eastAsia="en-GB"/>
              </w:rPr>
              <w:t xml:space="preserve">Well integrity </w:t>
            </w:r>
            <w:r>
              <w:rPr>
                <w:rFonts w:ascii="Calibri" w:hAnsi="Calibri" w:cs="Calibri"/>
                <w:color w:val="000000" w:themeColor="dark1"/>
                <w:kern w:val="24"/>
                <w:sz w:val="22"/>
                <w:szCs w:val="22"/>
                <w:lang w:val="en-GB" w:eastAsia="en-GB"/>
              </w:rPr>
              <w:t>under high/changing pressures</w:t>
            </w:r>
            <w:r w:rsidRPr="008017E2">
              <w:rPr>
                <w:rFonts w:ascii="Calibri" w:hAnsi="Calibri" w:cs="Calibri"/>
                <w:color w:val="000000" w:themeColor="dark1"/>
                <w:kern w:val="24"/>
                <w:sz w:val="22"/>
                <w:szCs w:val="22"/>
                <w:lang w:val="en-GB" w:eastAsia="en-GB"/>
              </w:rPr>
              <w:t>.</w:t>
            </w:r>
          </w:p>
          <w:p w14:paraId="727A8536" w14:textId="37AFBC70" w:rsidR="008017E2" w:rsidRPr="008017E2" w:rsidRDefault="004718FD" w:rsidP="005F113D">
            <w:pPr>
              <w:spacing w:after="240"/>
              <w:jc w:val="center"/>
              <w:textAlignment w:val="center"/>
              <w:rPr>
                <w:rFonts w:ascii="Arial" w:hAnsi="Arial" w:cs="Arial"/>
                <w:sz w:val="36"/>
                <w:szCs w:val="36"/>
                <w:lang w:val="en-GB" w:eastAsia="en-GB"/>
              </w:rPr>
            </w:pPr>
            <w:r w:rsidRPr="00A56308">
              <w:rPr>
                <w:rFonts w:asciiTheme="minorHAnsi" w:hAnsiTheme="minorHAnsi"/>
                <w:sz w:val="22"/>
                <w:szCs w:val="22"/>
                <w:lang w:val="en-GB"/>
              </w:rPr>
              <w:t>Natural faulted/fractured pathways to surface</w:t>
            </w:r>
            <w:r>
              <w:rPr>
                <w:rFonts w:asciiTheme="minorHAnsi" w:hAnsiTheme="minorHAnsi"/>
                <w:sz w:val="22"/>
                <w:szCs w:val="22"/>
                <w:lang w:val="en-GB"/>
              </w:rPr>
              <w:t xml:space="preserve">, can be exacerbated under high pressure.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61556A8B" w14:textId="68F568E3" w:rsidR="008017E2" w:rsidRPr="008017E2" w:rsidRDefault="008017E2" w:rsidP="005F113D">
            <w:pPr>
              <w:spacing w:after="240"/>
              <w:jc w:val="center"/>
              <w:textAlignment w:val="bottom"/>
              <w:rPr>
                <w:rFonts w:ascii="Arial" w:hAnsi="Arial" w:cs="Arial"/>
                <w:sz w:val="36"/>
                <w:szCs w:val="36"/>
                <w:lang w:val="en-GB" w:eastAsia="en-GB"/>
              </w:rPr>
            </w:pPr>
          </w:p>
        </w:tc>
      </w:tr>
    </w:tbl>
    <w:p w14:paraId="4B2A42A3" w14:textId="27D41E9B" w:rsidR="00EE1563" w:rsidRDefault="00EE1563" w:rsidP="00EE1563"/>
    <w:p w14:paraId="53329659" w14:textId="1247CAAF" w:rsidR="008017E2" w:rsidRDefault="004718FD" w:rsidP="00EE1563">
      <w:r>
        <w:t xml:space="preserve">Table </w:t>
      </w:r>
      <w:r>
        <w:fldChar w:fldCharType="begin"/>
      </w:r>
      <w:r>
        <w:instrText xml:space="preserve"> SEQ Table \* ARABIC </w:instrText>
      </w:r>
      <w:r>
        <w:fldChar w:fldCharType="separate"/>
      </w:r>
      <w:r w:rsidR="00386EA8">
        <w:rPr>
          <w:noProof/>
        </w:rPr>
        <w:t>9</w:t>
      </w:r>
      <w:r>
        <w:fldChar w:fldCharType="end"/>
      </w:r>
      <w:r>
        <w:t xml:space="preserve"> Thermal storage in exploited gas fields, </w:t>
      </w:r>
      <w:r w:rsidRPr="005D711F">
        <w:t>activity, characteristics and risks</w:t>
      </w:r>
      <w:r>
        <w:t>.</w:t>
      </w:r>
    </w:p>
    <w:tbl>
      <w:tblPr>
        <w:tblW w:w="0" w:type="auto"/>
        <w:tblCellMar>
          <w:left w:w="0" w:type="dxa"/>
          <w:right w:w="0" w:type="dxa"/>
        </w:tblCellMar>
        <w:tblLook w:val="0600" w:firstRow="0" w:lastRow="0" w:firstColumn="0" w:lastColumn="0" w:noHBand="1" w:noVBand="1"/>
      </w:tblPr>
      <w:tblGrid>
        <w:gridCol w:w="1213"/>
        <w:gridCol w:w="2073"/>
        <w:gridCol w:w="2044"/>
        <w:gridCol w:w="1661"/>
        <w:gridCol w:w="2601"/>
        <w:gridCol w:w="26"/>
      </w:tblGrid>
      <w:tr w:rsidR="003469C5" w:rsidRPr="008017E2" w14:paraId="16240EF7" w14:textId="77777777" w:rsidTr="005F113D">
        <w:trPr>
          <w:trHeight w:val="832"/>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45EEC718" w14:textId="13FB8254" w:rsidR="004718FD" w:rsidRPr="008017E2" w:rsidRDefault="00996606" w:rsidP="00263B2D">
            <w:pPr>
              <w:jc w:val="center"/>
              <w:textAlignment w:val="center"/>
              <w:rPr>
                <w:rFonts w:ascii="Arial" w:hAnsi="Arial" w:cs="Arial"/>
                <w:sz w:val="36"/>
                <w:szCs w:val="36"/>
                <w:lang w:val="en-GB" w:eastAsia="en-GB"/>
              </w:rPr>
            </w:pPr>
            <w:r>
              <w:rPr>
                <w:rFonts w:ascii="Calibri" w:hAnsi="Calibri" w:cs="Calibri"/>
                <w:b/>
                <w:bCs/>
                <w:color w:val="000000" w:themeColor="dark1"/>
                <w:kern w:val="24"/>
                <w:sz w:val="22"/>
                <w:szCs w:val="22"/>
                <w:lang w:val="en-GB" w:eastAsia="en-GB"/>
              </w:rPr>
              <w:t>Sub-surface</w:t>
            </w:r>
            <w:r w:rsidR="004718FD" w:rsidRPr="00A56308">
              <w:rPr>
                <w:rFonts w:ascii="Calibri" w:hAnsi="Calibri" w:cs="Calibri"/>
                <w:b/>
                <w:bCs/>
                <w:color w:val="000000" w:themeColor="dark1"/>
                <w:kern w:val="24"/>
                <w:sz w:val="22"/>
                <w:szCs w:val="22"/>
                <w:lang w:val="en-GB" w:eastAsia="en-GB"/>
              </w:rPr>
              <w:t xml:space="preserve"> techniques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7458C7AC" w14:textId="77777777" w:rsidR="004718FD" w:rsidRPr="008017E2" w:rsidRDefault="004718FD" w:rsidP="00263B2D">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Activity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CF0F72A" w14:textId="77777777" w:rsidR="004718FD" w:rsidRPr="008017E2" w:rsidRDefault="004718FD" w:rsidP="00263B2D">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Pressure Change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1346CC78" w14:textId="77777777" w:rsidR="004718FD" w:rsidRPr="008017E2" w:rsidRDefault="004718FD" w:rsidP="00263B2D">
            <w:pPr>
              <w:jc w:val="center"/>
              <w:textAlignment w:val="center"/>
              <w:rPr>
                <w:rFonts w:ascii="Arial" w:hAnsi="Arial" w:cs="Arial"/>
                <w:sz w:val="36"/>
                <w:szCs w:val="36"/>
                <w:lang w:val="en-GB" w:eastAsia="en-GB"/>
              </w:rPr>
            </w:pPr>
            <w:r w:rsidRPr="00A56308">
              <w:rPr>
                <w:rFonts w:ascii="Calibri" w:hAnsi="Calibri" w:cs="Calibri"/>
                <w:b/>
                <w:bCs/>
                <w:color w:val="000000" w:themeColor="dark1"/>
                <w:kern w:val="24"/>
                <w:sz w:val="22"/>
                <w:szCs w:val="22"/>
                <w:lang w:val="en-GB" w:eastAsia="en-GB"/>
              </w:rPr>
              <w:t>Typical geological setting (energy source)</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1E1ED2A4" w14:textId="77777777" w:rsidR="004718FD" w:rsidRPr="008017E2" w:rsidRDefault="004718FD" w:rsidP="00263B2D">
            <w:pPr>
              <w:jc w:val="center"/>
              <w:textAlignment w:val="center"/>
              <w:rPr>
                <w:rFonts w:ascii="Arial" w:hAnsi="Arial" w:cs="Arial"/>
                <w:sz w:val="36"/>
                <w:szCs w:val="36"/>
                <w:lang w:val="en-GB" w:eastAsia="en-GB"/>
              </w:rPr>
            </w:pPr>
            <w:r>
              <w:rPr>
                <w:rFonts w:ascii="Calibri" w:hAnsi="Calibri" w:cs="Calibri"/>
                <w:b/>
                <w:bCs/>
                <w:color w:val="000000" w:themeColor="dark1"/>
                <w:kern w:val="24"/>
                <w:sz w:val="22"/>
                <w:szCs w:val="22"/>
                <w:lang w:val="en-GB" w:eastAsia="en-GB"/>
              </w:rPr>
              <w:t>Specific risks</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1F839627" w14:textId="77777777" w:rsidR="004718FD" w:rsidRPr="008017E2" w:rsidRDefault="004718FD" w:rsidP="00263B2D">
            <w:pPr>
              <w:jc w:val="center"/>
              <w:textAlignment w:val="center"/>
              <w:rPr>
                <w:rFonts w:ascii="Arial" w:hAnsi="Arial" w:cs="Arial"/>
                <w:sz w:val="36"/>
                <w:szCs w:val="36"/>
                <w:lang w:val="en-GB" w:eastAsia="en-GB"/>
              </w:rPr>
            </w:pPr>
          </w:p>
        </w:tc>
      </w:tr>
      <w:tr w:rsidR="003469C5" w:rsidRPr="008017E2" w14:paraId="48B339DC" w14:textId="77777777" w:rsidTr="00EE1563">
        <w:trPr>
          <w:trHeight w:val="2979"/>
        </w:trPr>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05EE76F" w14:textId="77777777" w:rsidR="004718FD" w:rsidRPr="008017E2" w:rsidRDefault="004718FD" w:rsidP="005F113D">
            <w:pPr>
              <w:spacing w:after="240"/>
              <w:jc w:val="center"/>
              <w:textAlignment w:val="center"/>
              <w:rPr>
                <w:rFonts w:ascii="Arial" w:hAnsi="Arial" w:cs="Arial"/>
                <w:sz w:val="36"/>
                <w:szCs w:val="36"/>
                <w:lang w:val="en-GB" w:eastAsia="en-GB"/>
              </w:rPr>
            </w:pPr>
            <w:r w:rsidRPr="008017E2">
              <w:rPr>
                <w:rFonts w:ascii="Calibri" w:hAnsi="Calibri" w:cs="Calibri"/>
                <w:color w:val="000000" w:themeColor="dark1"/>
                <w:kern w:val="24"/>
                <w:sz w:val="22"/>
                <w:szCs w:val="22"/>
                <w:lang w:val="en-GB" w:eastAsia="en-GB"/>
              </w:rPr>
              <w:t>Injection/ abstraction</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53E14EA9" w14:textId="77777777" w:rsidR="004718FD" w:rsidRDefault="004718FD" w:rsidP="005F113D">
            <w:pPr>
              <w:spacing w:after="240"/>
              <w:jc w:val="center"/>
              <w:textAlignment w:val="center"/>
              <w:rPr>
                <w:rFonts w:ascii="Calibri" w:hAnsi="Calibri" w:cs="Calibri"/>
                <w:color w:val="000000" w:themeColor="dark1"/>
                <w:kern w:val="24"/>
                <w:sz w:val="22"/>
                <w:szCs w:val="22"/>
                <w:lang w:val="en-GB" w:eastAsia="en-GB"/>
              </w:rPr>
            </w:pPr>
            <w:r w:rsidRPr="00A56308">
              <w:rPr>
                <w:rFonts w:ascii="Calibri" w:hAnsi="Calibri" w:cs="Calibri"/>
                <w:color w:val="000000" w:themeColor="dark1"/>
                <w:kern w:val="24"/>
                <w:sz w:val="22"/>
                <w:szCs w:val="22"/>
                <w:lang w:val="en-GB" w:eastAsia="en-GB"/>
              </w:rPr>
              <w:t>Borehole drilled to t</w:t>
            </w:r>
            <w:r>
              <w:rPr>
                <w:rFonts w:ascii="Calibri" w:hAnsi="Calibri" w:cs="Calibri"/>
                <w:color w:val="000000" w:themeColor="dark1"/>
                <w:kern w:val="24"/>
                <w:sz w:val="22"/>
                <w:szCs w:val="22"/>
                <w:lang w:val="en-GB" w:eastAsia="en-GB"/>
              </w:rPr>
              <w:t xml:space="preserve">arget unit. </w:t>
            </w:r>
          </w:p>
          <w:p w14:paraId="095D5AFE" w14:textId="79C0C9F4" w:rsidR="004718FD" w:rsidRPr="004718FD" w:rsidRDefault="003469C5" w:rsidP="005F113D">
            <w:pPr>
              <w:spacing w:after="240"/>
              <w:jc w:val="center"/>
              <w:textAlignment w:val="center"/>
              <w:rPr>
                <w:rFonts w:ascii="Calibri" w:hAnsi="Calibri" w:cs="Calibri"/>
                <w:color w:val="000000" w:themeColor="dark1"/>
                <w:kern w:val="24"/>
                <w:sz w:val="22"/>
                <w:szCs w:val="22"/>
                <w:lang w:val="en-GB" w:eastAsia="en-GB"/>
              </w:rPr>
            </w:pPr>
            <w:r>
              <w:rPr>
                <w:rFonts w:asciiTheme="minorHAnsi" w:hAnsiTheme="minorHAnsi" w:cstheme="minorHAnsi"/>
                <w:sz w:val="22"/>
                <w:szCs w:val="22"/>
                <w:lang w:val="en-GB"/>
              </w:rPr>
              <w:t>Hot/cold water</w:t>
            </w:r>
            <w:r w:rsidR="004718FD" w:rsidRPr="008017E2">
              <w:rPr>
                <w:rFonts w:asciiTheme="minorHAnsi" w:hAnsiTheme="minorHAnsi" w:cstheme="minorHAnsi"/>
                <w:sz w:val="22"/>
                <w:szCs w:val="22"/>
                <w:lang w:val="en-GB"/>
              </w:rPr>
              <w:t xml:space="preserve"> pumped into</w:t>
            </w:r>
            <w:r w:rsidR="004718FD">
              <w:rPr>
                <w:rFonts w:asciiTheme="minorHAnsi" w:hAnsiTheme="minorHAnsi" w:cstheme="minorHAnsi"/>
                <w:sz w:val="22"/>
                <w:szCs w:val="22"/>
                <w:lang w:val="en-GB"/>
              </w:rPr>
              <w:t xml:space="preserve"> </w:t>
            </w:r>
            <w:r>
              <w:rPr>
                <w:rFonts w:asciiTheme="minorHAnsi" w:hAnsiTheme="minorHAnsi" w:cstheme="minorHAnsi"/>
                <w:sz w:val="22"/>
                <w:szCs w:val="22"/>
                <w:lang w:val="en-GB"/>
              </w:rPr>
              <w:t>permeable formation and abstracted when needed.</w:t>
            </w:r>
            <w:r w:rsidR="004718FD">
              <w:rPr>
                <w:rFonts w:asciiTheme="minorHAnsi" w:hAnsiTheme="minorHAnsi" w:cstheme="minorHAnsi"/>
                <w:sz w:val="22"/>
                <w:szCs w:val="22"/>
                <w:lang w:val="en-GB"/>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5D788449" w14:textId="591E7E7C" w:rsidR="004718FD" w:rsidRDefault="004718FD" w:rsidP="005F113D">
            <w:pPr>
              <w:spacing w:after="240"/>
              <w:jc w:val="center"/>
              <w:textAlignment w:val="center"/>
              <w:rPr>
                <w:rFonts w:ascii="Calibri" w:hAnsi="Calibri" w:cs="Calibri"/>
                <w:color w:val="000000" w:themeColor="dark1"/>
                <w:kern w:val="24"/>
                <w:sz w:val="22"/>
                <w:szCs w:val="22"/>
                <w:lang w:val="en-GB" w:eastAsia="en-GB"/>
              </w:rPr>
            </w:pPr>
            <w:r w:rsidRPr="008017E2">
              <w:rPr>
                <w:rFonts w:ascii="Calibri" w:hAnsi="Calibri" w:cs="Calibri"/>
                <w:color w:val="000000" w:themeColor="dark1"/>
                <w:kern w:val="24"/>
                <w:sz w:val="22"/>
                <w:szCs w:val="22"/>
                <w:lang w:val="en-GB" w:eastAsia="en-GB"/>
              </w:rPr>
              <w:t xml:space="preserve">Decrease/ increase in pressure depending whether </w:t>
            </w:r>
            <w:r w:rsidR="003469C5">
              <w:rPr>
                <w:rFonts w:ascii="Calibri" w:hAnsi="Calibri" w:cs="Calibri"/>
                <w:color w:val="000000" w:themeColor="dark1"/>
                <w:kern w:val="24"/>
                <w:sz w:val="22"/>
                <w:szCs w:val="22"/>
                <w:lang w:val="en-GB" w:eastAsia="en-GB"/>
              </w:rPr>
              <w:t>fluid</w:t>
            </w:r>
            <w:r w:rsidRPr="008017E2">
              <w:rPr>
                <w:rFonts w:ascii="Calibri" w:hAnsi="Calibri" w:cs="Calibri"/>
                <w:color w:val="000000" w:themeColor="dark1"/>
                <w:kern w:val="24"/>
                <w:sz w:val="22"/>
                <w:szCs w:val="22"/>
                <w:lang w:val="en-GB" w:eastAsia="en-GB"/>
              </w:rPr>
              <w:t xml:space="preserve"> is abstracted/ injected</w:t>
            </w:r>
            <w:r>
              <w:rPr>
                <w:rFonts w:ascii="Calibri" w:hAnsi="Calibri" w:cs="Calibri"/>
                <w:color w:val="000000" w:themeColor="dark1"/>
                <w:kern w:val="24"/>
                <w:sz w:val="22"/>
                <w:szCs w:val="22"/>
                <w:lang w:val="en-GB" w:eastAsia="en-GB"/>
              </w:rPr>
              <w:t>.</w:t>
            </w:r>
          </w:p>
          <w:p w14:paraId="7377BF54" w14:textId="77777777" w:rsidR="004718FD" w:rsidRDefault="004718FD" w:rsidP="005F113D">
            <w:pPr>
              <w:spacing w:after="240"/>
              <w:jc w:val="center"/>
              <w:textAlignment w:val="center"/>
              <w:rPr>
                <w:rFonts w:ascii="Calibri" w:hAnsi="Calibri" w:cs="Calibri"/>
                <w:color w:val="000000" w:themeColor="dark1"/>
                <w:kern w:val="24"/>
                <w:sz w:val="22"/>
                <w:szCs w:val="22"/>
                <w:lang w:val="en-GB" w:eastAsia="en-GB"/>
              </w:rPr>
            </w:pPr>
          </w:p>
          <w:p w14:paraId="53F3FF69" w14:textId="07C3EAB4" w:rsidR="004718FD" w:rsidRPr="004718FD" w:rsidRDefault="004718FD" w:rsidP="005F113D">
            <w:pPr>
              <w:spacing w:after="240"/>
              <w:jc w:val="center"/>
              <w:textAlignment w:val="center"/>
              <w:rPr>
                <w:rFonts w:ascii="Arial" w:hAnsi="Arial" w:cs="Arial"/>
                <w:sz w:val="36"/>
                <w:szCs w:val="36"/>
                <w:lang w:val="en-GB" w:eastAsia="en-GB"/>
              </w:rPr>
            </w:pP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529A4FC3" w14:textId="7348AA22" w:rsidR="004718FD" w:rsidRPr="008017E2" w:rsidRDefault="004718FD" w:rsidP="005F113D">
            <w:pPr>
              <w:spacing w:after="240"/>
              <w:jc w:val="center"/>
              <w:textAlignment w:val="center"/>
              <w:rPr>
                <w:rFonts w:ascii="Arial" w:hAnsi="Arial" w:cs="Arial"/>
                <w:sz w:val="36"/>
                <w:szCs w:val="36"/>
                <w:lang w:val="en-GB" w:eastAsia="en-GB"/>
              </w:rPr>
            </w:pPr>
            <w:r>
              <w:rPr>
                <w:rFonts w:ascii="Calibri" w:hAnsi="Calibri" w:cs="Calibri"/>
                <w:color w:val="000000" w:themeColor="dark1"/>
                <w:kern w:val="24"/>
                <w:sz w:val="22"/>
                <w:szCs w:val="22"/>
                <w:lang w:val="en-GB" w:eastAsia="en-GB"/>
              </w:rPr>
              <w:t>S</w:t>
            </w:r>
            <w:r w:rsidRPr="008017E2">
              <w:rPr>
                <w:rFonts w:ascii="Calibri" w:hAnsi="Calibri" w:cs="Calibri"/>
                <w:color w:val="000000" w:themeColor="dark1"/>
                <w:kern w:val="24"/>
                <w:sz w:val="22"/>
                <w:szCs w:val="22"/>
                <w:lang w:val="en-GB" w:eastAsia="en-GB"/>
              </w:rPr>
              <w:t xml:space="preserve">edimentary basin, with </w:t>
            </w:r>
            <w:r w:rsidR="003469C5">
              <w:rPr>
                <w:rFonts w:ascii="Calibri" w:hAnsi="Calibri" w:cs="Calibri"/>
                <w:color w:val="000000" w:themeColor="dark1"/>
                <w:kern w:val="24"/>
                <w:sz w:val="22"/>
                <w:szCs w:val="22"/>
                <w:lang w:val="en-GB" w:eastAsia="en-GB"/>
              </w:rPr>
              <w:t xml:space="preserve">permeable formations.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04F2C5E8" w14:textId="77777777" w:rsidR="004718FD" w:rsidRDefault="004718FD" w:rsidP="005F113D">
            <w:pPr>
              <w:spacing w:after="240"/>
              <w:jc w:val="center"/>
              <w:textAlignment w:val="center"/>
              <w:rPr>
                <w:rFonts w:ascii="Calibri" w:hAnsi="Calibri" w:cs="Calibri"/>
                <w:color w:val="000000" w:themeColor="dark1"/>
                <w:kern w:val="24"/>
                <w:sz w:val="22"/>
                <w:szCs w:val="22"/>
                <w:lang w:val="en-GB" w:eastAsia="en-GB"/>
              </w:rPr>
            </w:pPr>
            <w:r w:rsidRPr="008017E2">
              <w:rPr>
                <w:rFonts w:ascii="Calibri" w:hAnsi="Calibri" w:cs="Calibri"/>
                <w:color w:val="000000" w:themeColor="dark1"/>
                <w:kern w:val="24"/>
                <w:sz w:val="22"/>
                <w:szCs w:val="22"/>
                <w:lang w:val="en-GB" w:eastAsia="en-GB"/>
              </w:rPr>
              <w:t xml:space="preserve">Well integrity </w:t>
            </w:r>
            <w:r>
              <w:rPr>
                <w:rFonts w:ascii="Calibri" w:hAnsi="Calibri" w:cs="Calibri"/>
                <w:color w:val="000000" w:themeColor="dark1"/>
                <w:kern w:val="24"/>
                <w:sz w:val="22"/>
                <w:szCs w:val="22"/>
                <w:lang w:val="en-GB" w:eastAsia="en-GB"/>
              </w:rPr>
              <w:t>under high/changing pressures</w:t>
            </w:r>
            <w:r w:rsidRPr="008017E2">
              <w:rPr>
                <w:rFonts w:ascii="Calibri" w:hAnsi="Calibri" w:cs="Calibri"/>
                <w:color w:val="000000" w:themeColor="dark1"/>
                <w:kern w:val="24"/>
                <w:sz w:val="22"/>
                <w:szCs w:val="22"/>
                <w:lang w:val="en-GB" w:eastAsia="en-GB"/>
              </w:rPr>
              <w:t>.</w:t>
            </w:r>
          </w:p>
          <w:p w14:paraId="6F1B98E3" w14:textId="758FC47C" w:rsidR="004718FD" w:rsidRDefault="004718FD" w:rsidP="005F113D">
            <w:pPr>
              <w:spacing w:after="240"/>
              <w:jc w:val="center"/>
              <w:textAlignment w:val="center"/>
              <w:rPr>
                <w:rFonts w:asciiTheme="minorHAnsi" w:hAnsiTheme="minorHAnsi"/>
                <w:sz w:val="22"/>
                <w:szCs w:val="22"/>
                <w:lang w:val="en-GB"/>
              </w:rPr>
            </w:pPr>
            <w:r w:rsidRPr="00A56308">
              <w:rPr>
                <w:rFonts w:asciiTheme="minorHAnsi" w:hAnsiTheme="minorHAnsi"/>
                <w:sz w:val="22"/>
                <w:szCs w:val="22"/>
                <w:lang w:val="en-GB"/>
              </w:rPr>
              <w:t>Natural faulted/fractured pathways to surface</w:t>
            </w:r>
            <w:r>
              <w:rPr>
                <w:rFonts w:asciiTheme="minorHAnsi" w:hAnsiTheme="minorHAnsi"/>
                <w:sz w:val="22"/>
                <w:szCs w:val="22"/>
                <w:lang w:val="en-GB"/>
              </w:rPr>
              <w:t xml:space="preserve">, can be exacerbated under high pressure. </w:t>
            </w:r>
          </w:p>
          <w:p w14:paraId="2208762A" w14:textId="2F529264" w:rsidR="003469C5" w:rsidRPr="008017E2" w:rsidRDefault="003469C5" w:rsidP="00EE1563">
            <w:pPr>
              <w:jc w:val="center"/>
              <w:textAlignment w:val="center"/>
              <w:rPr>
                <w:rFonts w:ascii="Arial" w:hAnsi="Arial" w:cs="Arial"/>
                <w:sz w:val="36"/>
                <w:szCs w:val="36"/>
                <w:lang w:val="en-GB" w:eastAsia="en-GB"/>
              </w:rPr>
            </w:pPr>
            <w:r>
              <w:rPr>
                <w:rFonts w:asciiTheme="minorHAnsi" w:hAnsiTheme="minorHAnsi"/>
                <w:sz w:val="22"/>
                <w:szCs w:val="22"/>
                <w:lang w:val="en-GB"/>
              </w:rPr>
              <w:t xml:space="preserve">Thermal effects can transfer through conduction as well as advection. </w:t>
            </w:r>
          </w:p>
        </w:tc>
        <w:tc>
          <w:tcPr>
            <w:tcW w:w="0" w:type="auto"/>
            <w:tcBorders>
              <w:top w:val="single" w:sz="8" w:space="0" w:color="FFFFFF"/>
              <w:left w:val="single" w:sz="8" w:space="0" w:color="FFFFFF"/>
              <w:bottom w:val="single" w:sz="8" w:space="0" w:color="FFFFFF"/>
              <w:right w:val="single" w:sz="8" w:space="0" w:color="FFFFFF"/>
            </w:tcBorders>
            <w:shd w:val="clear" w:color="auto" w:fill="EAEFF7"/>
            <w:tcMar>
              <w:top w:w="4" w:type="dxa"/>
              <w:left w:w="4" w:type="dxa"/>
              <w:bottom w:w="0" w:type="dxa"/>
              <w:right w:w="4" w:type="dxa"/>
            </w:tcMar>
            <w:vAlign w:val="center"/>
            <w:hideMark/>
          </w:tcPr>
          <w:p w14:paraId="39A9F89C" w14:textId="77777777" w:rsidR="004718FD" w:rsidRPr="008017E2" w:rsidRDefault="004718FD" w:rsidP="005F113D">
            <w:pPr>
              <w:spacing w:after="240"/>
              <w:jc w:val="center"/>
              <w:textAlignment w:val="bottom"/>
              <w:rPr>
                <w:rFonts w:ascii="Arial" w:hAnsi="Arial" w:cs="Arial"/>
                <w:sz w:val="36"/>
                <w:szCs w:val="36"/>
                <w:lang w:val="en-GB" w:eastAsia="en-GB"/>
              </w:rPr>
            </w:pPr>
          </w:p>
        </w:tc>
      </w:tr>
    </w:tbl>
    <w:p w14:paraId="6B7810D2" w14:textId="77777777" w:rsidR="004718FD" w:rsidRDefault="004718FD" w:rsidP="005F113D">
      <w:pPr>
        <w:spacing w:after="240"/>
        <w:rPr>
          <w:lang w:val="en-GB"/>
        </w:rPr>
      </w:pPr>
    </w:p>
    <w:p w14:paraId="412BD390" w14:textId="2E6071D8" w:rsidR="004718FD" w:rsidRPr="00DA5714" w:rsidRDefault="00191473" w:rsidP="005F113D">
      <w:pPr>
        <w:spacing w:after="240"/>
        <w:rPr>
          <w:lang w:val="en-GB"/>
        </w:rPr>
      </w:pPr>
      <w:r>
        <w:rPr>
          <w:noProof/>
          <w:lang w:val="en-GB" w:eastAsia="en-GB"/>
        </w:rPr>
        <w:drawing>
          <wp:inline distT="0" distB="0" distL="0" distR="0" wp14:anchorId="44FC40AA" wp14:editId="4F1ADCD4">
            <wp:extent cx="6158304" cy="4914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1920010_003_EnergyStor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58665" cy="4915188"/>
                    </a:xfrm>
                    <a:prstGeom prst="rect">
                      <a:avLst/>
                    </a:prstGeom>
                  </pic:spPr>
                </pic:pic>
              </a:graphicData>
            </a:graphic>
          </wp:inline>
        </w:drawing>
      </w:r>
    </w:p>
    <w:p w14:paraId="2A4530C6" w14:textId="4CB3C519" w:rsidR="001D4543" w:rsidRDefault="001D4543" w:rsidP="005F113D">
      <w:pPr>
        <w:pStyle w:val="Caption"/>
        <w:spacing w:after="240"/>
      </w:pPr>
      <w:r>
        <w:t xml:space="preserve">Figure </w:t>
      </w:r>
      <w:r w:rsidR="00191473">
        <w:t>7</w:t>
      </w:r>
      <w:r>
        <w:t xml:space="preserve"> Contamination pathways for energy and energy waste storage. 1) Transport along abandoned/leaky wells. 2) Injection increases pressure could cause contaminant transport </w:t>
      </w:r>
      <w:r w:rsidR="00A24953">
        <w:t>out of initial reservoir. 3</w:t>
      </w:r>
      <w:r>
        <w:t>)</w:t>
      </w:r>
      <w:r w:rsidR="00A24953">
        <w:t xml:space="preserve"> Transport of contaminants along permeable faults. 4) R</w:t>
      </w:r>
      <w:r>
        <w:t>elease of contaminants which travel along l</w:t>
      </w:r>
      <w:r w:rsidR="00A24953">
        <w:t xml:space="preserve">eaky boreholes into groundwater. </w:t>
      </w:r>
    </w:p>
    <w:p w14:paraId="3B6CF6F8" w14:textId="77777777" w:rsidR="001D4543" w:rsidRPr="00BF570A" w:rsidRDefault="001D4543" w:rsidP="005F113D">
      <w:pPr>
        <w:spacing w:after="240"/>
        <w:rPr>
          <w:lang w:val="en-GB"/>
        </w:rPr>
      </w:pPr>
    </w:p>
    <w:p w14:paraId="6BE1677D" w14:textId="77777777" w:rsidR="001D4543" w:rsidRDefault="001D4543" w:rsidP="005F113D">
      <w:pPr>
        <w:spacing w:after="240"/>
        <w:rPr>
          <w:lang w:val="en-GB"/>
        </w:rPr>
      </w:pPr>
    </w:p>
    <w:p w14:paraId="23150AA2" w14:textId="77777777" w:rsidR="00F83AC4" w:rsidRPr="006F1EEC" w:rsidRDefault="00F83AC4" w:rsidP="005F113D">
      <w:pPr>
        <w:spacing w:after="240"/>
        <w:rPr>
          <w:lang w:val="en-GB"/>
        </w:rPr>
      </w:pPr>
    </w:p>
    <w:p w14:paraId="21CAF216" w14:textId="77777777" w:rsidR="003E3FB2" w:rsidRPr="006F1EEC" w:rsidRDefault="003E3FB2" w:rsidP="005F113D">
      <w:pPr>
        <w:pStyle w:val="Heading1"/>
        <w:spacing w:after="240"/>
        <w:rPr>
          <w:lang w:val="en-GB"/>
        </w:rPr>
      </w:pPr>
      <w:bookmarkStart w:id="35" w:name="_Toc527472391"/>
      <w:bookmarkStart w:id="36" w:name="_Toc13660089"/>
      <w:r w:rsidRPr="006F1EEC">
        <w:rPr>
          <w:lang w:val="en-GB"/>
        </w:rPr>
        <w:lastRenderedPageBreak/>
        <w:t>Concluding remarks</w:t>
      </w:r>
      <w:bookmarkEnd w:id="35"/>
      <w:bookmarkEnd w:id="36"/>
    </w:p>
    <w:p w14:paraId="6AA401C2" w14:textId="77777777" w:rsidR="0022399F" w:rsidRDefault="0019406D" w:rsidP="00210BCF">
      <w:pPr>
        <w:spacing w:after="240"/>
        <w:rPr>
          <w:lang w:val="en-GB"/>
        </w:rPr>
      </w:pPr>
      <w:r>
        <w:rPr>
          <w:lang w:val="en-GB"/>
        </w:rPr>
        <w:t xml:space="preserve">The </w:t>
      </w:r>
      <w:r w:rsidR="0022399F">
        <w:rPr>
          <w:lang w:val="en-GB"/>
        </w:rPr>
        <w:t xml:space="preserve">conceptual models </w:t>
      </w:r>
      <w:r>
        <w:rPr>
          <w:lang w:val="en-GB"/>
        </w:rPr>
        <w:t xml:space="preserve">diagrams </w:t>
      </w:r>
      <w:r w:rsidR="0022399F">
        <w:rPr>
          <w:lang w:val="en-GB"/>
        </w:rPr>
        <w:t>developed</w:t>
      </w:r>
      <w:r>
        <w:rPr>
          <w:lang w:val="en-GB"/>
        </w:rPr>
        <w:t xml:space="preserve"> in this first part of the VoGERA </w:t>
      </w:r>
      <w:r w:rsidR="0022399F">
        <w:rPr>
          <w:lang w:val="en-GB"/>
        </w:rPr>
        <w:t xml:space="preserve">WP4 </w:t>
      </w:r>
      <w:r>
        <w:rPr>
          <w:lang w:val="en-GB"/>
        </w:rPr>
        <w:t xml:space="preserve">serve as a basis for understanding the various sub-surface risks to groundwater from a range of sub-surface energy activities. </w:t>
      </w:r>
    </w:p>
    <w:p w14:paraId="78152912" w14:textId="2517FACD" w:rsidR="00210BCF" w:rsidRDefault="00210BCF" w:rsidP="00210BCF">
      <w:pPr>
        <w:spacing w:after="240"/>
        <w:rPr>
          <w:lang w:val="en-GB"/>
        </w:rPr>
      </w:pPr>
      <w:r>
        <w:rPr>
          <w:lang w:val="en-GB"/>
        </w:rPr>
        <w:t>This is the first time potential groundwater contamination pathways for</w:t>
      </w:r>
      <w:r w:rsidR="0022399F">
        <w:rPr>
          <w:lang w:val="en-GB"/>
        </w:rPr>
        <w:t xml:space="preserve"> a range of</w:t>
      </w:r>
      <w:r>
        <w:rPr>
          <w:lang w:val="en-GB"/>
        </w:rPr>
        <w:t xml:space="preserve"> sub-surface energy activities have been compared. </w:t>
      </w:r>
      <w:r w:rsidR="0022399F">
        <w:rPr>
          <w:lang w:val="en-GB"/>
        </w:rPr>
        <w:t>The c</w:t>
      </w:r>
      <w:r>
        <w:rPr>
          <w:lang w:val="en-GB"/>
        </w:rPr>
        <w:t>onceptual models indicate many similarities between contamination pathways, such as borehole integrity and presence of permeable fault zones. However, there are some key differences in processes, many of which relate to the pressure changes introduced as a result of injection</w:t>
      </w:r>
      <w:r w:rsidR="00552404">
        <w:rPr>
          <w:lang w:val="en-GB"/>
        </w:rPr>
        <w:t xml:space="preserve"> </w:t>
      </w:r>
      <w:r>
        <w:rPr>
          <w:lang w:val="en-GB"/>
        </w:rPr>
        <w:t>and abstraction throughout the life</w:t>
      </w:r>
      <w:r w:rsidR="0089723D">
        <w:rPr>
          <w:lang w:val="en-GB"/>
        </w:rPr>
        <w:t>time</w:t>
      </w:r>
      <w:r>
        <w:rPr>
          <w:lang w:val="en-GB"/>
        </w:rPr>
        <w:t xml:space="preserve"> of the energy activities which may impact the overall vulnerability of groundwater. In addition, there may be some differences in terms of the typical locations an activity may be expected to be found, such as shallow versus deep or close to or far away from known aquifers. The conceptual models also highlight the importance of understanding the structure of the sub-surface as it is now, taking into account historical infrastructure. </w:t>
      </w:r>
    </w:p>
    <w:p w14:paraId="01B5E7D3" w14:textId="344FA3EF" w:rsidR="003E3FB2" w:rsidRPr="006F1EEC" w:rsidRDefault="0019406D" w:rsidP="005F113D">
      <w:pPr>
        <w:spacing w:after="240"/>
        <w:rPr>
          <w:lang w:val="en-GB"/>
        </w:rPr>
      </w:pPr>
      <w:r>
        <w:rPr>
          <w:lang w:val="en-GB"/>
        </w:rPr>
        <w:t xml:space="preserve">These diagrams will be used at the understanding / basis for creating a tool for risk </w:t>
      </w:r>
      <w:r w:rsidR="0022399F">
        <w:rPr>
          <w:lang w:val="en-GB"/>
        </w:rPr>
        <w:t xml:space="preserve">and vulnerability </w:t>
      </w:r>
      <w:r>
        <w:rPr>
          <w:lang w:val="en-GB"/>
        </w:rPr>
        <w:t>assessments in the sub-surface</w:t>
      </w:r>
      <w:r w:rsidR="0022399F">
        <w:rPr>
          <w:lang w:val="en-GB"/>
        </w:rPr>
        <w:t xml:space="preserve"> in the subsequent phase of WP4, and will be tested through the process understanding pilot studies as part of WP3</w:t>
      </w:r>
      <w:r>
        <w:rPr>
          <w:lang w:val="en-GB"/>
        </w:rPr>
        <w:t xml:space="preserve">.  </w:t>
      </w:r>
    </w:p>
    <w:p w14:paraId="7B617D37" w14:textId="77777777" w:rsidR="00AC20DC" w:rsidRPr="006F1EEC" w:rsidRDefault="00AC20DC" w:rsidP="005F113D">
      <w:pPr>
        <w:spacing w:after="240"/>
        <w:rPr>
          <w:lang w:val="en-GB"/>
        </w:rPr>
      </w:pPr>
    </w:p>
    <w:p w14:paraId="32BFBFD3" w14:textId="0B10D860" w:rsidR="00AC20DC" w:rsidRDefault="00AC20DC" w:rsidP="005F113D">
      <w:pPr>
        <w:pStyle w:val="Heading1"/>
        <w:spacing w:after="240"/>
        <w:rPr>
          <w:lang w:val="en-GB"/>
        </w:rPr>
      </w:pPr>
      <w:bookmarkStart w:id="37" w:name="_Toc13660090"/>
      <w:r w:rsidRPr="006F1EEC">
        <w:rPr>
          <w:lang w:val="en-GB"/>
        </w:rPr>
        <w:lastRenderedPageBreak/>
        <w:t>REFERENCES</w:t>
      </w:r>
      <w:bookmarkEnd w:id="37"/>
    </w:p>
    <w:p w14:paraId="187008EE" w14:textId="73A822BB" w:rsidR="00A6725D" w:rsidRDefault="00A6725D" w:rsidP="005F113D">
      <w:pPr>
        <w:pStyle w:val="ReferencePara"/>
        <w:spacing w:after="240"/>
        <w:rPr>
          <w:szCs w:val="18"/>
        </w:rPr>
      </w:pPr>
      <w:r w:rsidRPr="00F42351">
        <w:rPr>
          <w:smallCaps/>
          <w:szCs w:val="18"/>
        </w:rPr>
        <w:t>Aea, 2012</w:t>
      </w:r>
      <w:r w:rsidRPr="00F42351">
        <w:rPr>
          <w:szCs w:val="18"/>
        </w:rPr>
        <w:t xml:space="preserve">. Support to the identification of potential risks for the environment and human health arising from hydrocarbons operations involving hydraulic fracturing in Europe. </w:t>
      </w:r>
      <w:r w:rsidRPr="00F42351">
        <w:rPr>
          <w:i/>
          <w:szCs w:val="18"/>
        </w:rPr>
        <w:t xml:space="preserve">Report for European Commission, DG Environment, </w:t>
      </w:r>
      <w:r w:rsidRPr="00F42351">
        <w:rPr>
          <w:szCs w:val="18"/>
        </w:rPr>
        <w:t>AEA/R/ED57281.</w:t>
      </w:r>
    </w:p>
    <w:p w14:paraId="14496336" w14:textId="44265107" w:rsidR="0028111E" w:rsidRPr="00F42351" w:rsidRDefault="0028111E" w:rsidP="005F113D">
      <w:pPr>
        <w:pStyle w:val="ReferencePara"/>
        <w:spacing w:after="240"/>
        <w:rPr>
          <w:szCs w:val="18"/>
        </w:rPr>
      </w:pPr>
      <w:r w:rsidRPr="00F42351">
        <w:rPr>
          <w:smallCaps/>
          <w:szCs w:val="18"/>
        </w:rPr>
        <w:t xml:space="preserve">Aguilera,R </w:t>
      </w:r>
      <w:r w:rsidRPr="00F42351">
        <w:rPr>
          <w:szCs w:val="18"/>
        </w:rPr>
        <w:t>and</w:t>
      </w:r>
      <w:r w:rsidRPr="00F42351">
        <w:rPr>
          <w:smallCaps/>
          <w:szCs w:val="18"/>
        </w:rPr>
        <w:t xml:space="preserve"> Harding, TJ. 200</w:t>
      </w:r>
      <w:r>
        <w:rPr>
          <w:smallCaps/>
          <w:szCs w:val="18"/>
        </w:rPr>
        <w:t>8</w:t>
      </w:r>
      <w:r w:rsidRPr="00F42351">
        <w:rPr>
          <w:szCs w:val="18"/>
        </w:rPr>
        <w:t xml:space="preserve">. </w:t>
      </w:r>
      <w:r w:rsidRPr="00F42351">
        <w:rPr>
          <w:color w:val="000000"/>
          <w:szCs w:val="18"/>
          <w:lang w:eastAsia="en-GB"/>
        </w:rPr>
        <w:t xml:space="preserve">State-of-the-art of tight gas sands-Characterization and production technology. </w:t>
      </w:r>
      <w:r w:rsidRPr="00F42351">
        <w:rPr>
          <w:i/>
          <w:color w:val="000000"/>
          <w:szCs w:val="18"/>
          <w:lang w:eastAsia="en-GB"/>
        </w:rPr>
        <w:t>Journal of Canadian Petroleum Technology</w:t>
      </w:r>
      <w:r w:rsidRPr="00F42351">
        <w:rPr>
          <w:color w:val="000000"/>
          <w:szCs w:val="18"/>
          <w:lang w:eastAsia="en-GB"/>
        </w:rPr>
        <w:t>, Vol. 47, 37-41</w:t>
      </w:r>
    </w:p>
    <w:p w14:paraId="36146BF1" w14:textId="13C8E883" w:rsidR="009A7316" w:rsidRDefault="009A7316" w:rsidP="005F113D">
      <w:pPr>
        <w:pStyle w:val="ReferencePara"/>
        <w:spacing w:after="240"/>
        <w:rPr>
          <w:color w:val="000000"/>
          <w:szCs w:val="18"/>
          <w:lang w:eastAsia="en-GB"/>
        </w:rPr>
      </w:pPr>
      <w:r w:rsidRPr="00F42351">
        <w:rPr>
          <w:smallCaps/>
          <w:szCs w:val="18"/>
        </w:rPr>
        <w:t>Al-Jubori</w:t>
      </w:r>
      <w:r w:rsidRPr="00F42351">
        <w:rPr>
          <w:szCs w:val="18"/>
        </w:rPr>
        <w:t>, A.,</w:t>
      </w:r>
      <w:r w:rsidRPr="00F42351">
        <w:rPr>
          <w:smallCaps/>
          <w:szCs w:val="18"/>
        </w:rPr>
        <w:t xml:space="preserve"> Johnston, S., Boyer, C., Lambert, S.W., Bustos, O.A., Pashin, J.C. </w:t>
      </w:r>
      <w:r w:rsidRPr="00F42351">
        <w:rPr>
          <w:szCs w:val="18"/>
        </w:rPr>
        <w:t>and</w:t>
      </w:r>
      <w:r w:rsidRPr="00F42351">
        <w:rPr>
          <w:smallCaps/>
          <w:szCs w:val="18"/>
        </w:rPr>
        <w:t xml:space="preserve"> Wray, A. 2009. </w:t>
      </w:r>
      <w:r w:rsidRPr="00F42351">
        <w:rPr>
          <w:color w:val="000000"/>
          <w:szCs w:val="18"/>
          <w:lang w:eastAsia="en-GB"/>
        </w:rPr>
        <w:t xml:space="preserve">Coalbed Methane: Clean Energy for the World. </w:t>
      </w:r>
      <w:r w:rsidRPr="00F42351">
        <w:rPr>
          <w:i/>
          <w:iCs/>
          <w:color w:val="000000"/>
          <w:szCs w:val="18"/>
          <w:lang w:eastAsia="en-GB"/>
        </w:rPr>
        <w:t>Oilfield Review</w:t>
      </w:r>
      <w:r>
        <w:rPr>
          <w:i/>
          <w:iCs/>
          <w:color w:val="000000"/>
          <w:szCs w:val="18"/>
          <w:lang w:eastAsia="en-GB"/>
        </w:rPr>
        <w:t xml:space="preserve"> </w:t>
      </w:r>
      <w:r>
        <w:rPr>
          <w:iCs/>
          <w:color w:val="000000"/>
          <w:szCs w:val="18"/>
          <w:lang w:eastAsia="en-GB"/>
        </w:rPr>
        <w:t>Vol.</w:t>
      </w:r>
      <w:r w:rsidRPr="00F42351">
        <w:rPr>
          <w:i/>
          <w:iCs/>
          <w:color w:val="000000"/>
          <w:szCs w:val="18"/>
          <w:lang w:eastAsia="en-GB"/>
        </w:rPr>
        <w:t xml:space="preserve"> </w:t>
      </w:r>
      <w:r w:rsidRPr="00F42351">
        <w:rPr>
          <w:bCs/>
          <w:color w:val="000000"/>
          <w:szCs w:val="18"/>
          <w:lang w:eastAsia="en-GB"/>
        </w:rPr>
        <w:t>21</w:t>
      </w:r>
      <w:r w:rsidRPr="00F42351">
        <w:rPr>
          <w:color w:val="000000"/>
          <w:szCs w:val="18"/>
          <w:lang w:eastAsia="en-GB"/>
        </w:rPr>
        <w:t xml:space="preserve">(2). </w:t>
      </w:r>
    </w:p>
    <w:p w14:paraId="3484310D" w14:textId="764FBAB1" w:rsidR="006255BC" w:rsidRPr="006255BC" w:rsidRDefault="006255BC" w:rsidP="005F113D">
      <w:pPr>
        <w:shd w:val="clear" w:color="auto" w:fill="FFFFFF"/>
        <w:spacing w:after="240"/>
        <w:jc w:val="left"/>
        <w:rPr>
          <w:color w:val="000000"/>
          <w:sz w:val="18"/>
          <w:szCs w:val="18"/>
          <w:lang w:val="en-GB" w:eastAsia="en-GB"/>
        </w:rPr>
      </w:pPr>
      <w:r w:rsidRPr="006255BC">
        <w:rPr>
          <w:smallCaps/>
          <w:sz w:val="18"/>
          <w:szCs w:val="18"/>
          <w:lang w:val="en-GB"/>
        </w:rPr>
        <w:t>Bauer, S., Dahmke, A. and Kolditz, O.</w:t>
      </w:r>
      <w:r>
        <w:rPr>
          <w:color w:val="000000"/>
          <w:szCs w:val="18"/>
          <w:lang w:eastAsia="en-GB"/>
        </w:rPr>
        <w:t xml:space="preserve"> </w:t>
      </w:r>
      <w:r w:rsidRPr="006255BC">
        <w:rPr>
          <w:color w:val="000000"/>
          <w:sz w:val="18"/>
          <w:szCs w:val="18"/>
          <w:lang w:val="en-GB" w:eastAsia="en-GB"/>
        </w:rPr>
        <w:t xml:space="preserve">2017. </w:t>
      </w:r>
      <w:r w:rsidR="00996606">
        <w:rPr>
          <w:color w:val="000000"/>
          <w:sz w:val="18"/>
          <w:szCs w:val="18"/>
          <w:lang w:val="en-GB" w:eastAsia="en-GB"/>
        </w:rPr>
        <w:t>Sub-surface</w:t>
      </w:r>
      <w:r w:rsidRPr="006255BC">
        <w:rPr>
          <w:color w:val="000000"/>
          <w:sz w:val="18"/>
          <w:szCs w:val="18"/>
          <w:lang w:val="en-GB" w:eastAsia="en-GB"/>
        </w:rPr>
        <w:t xml:space="preserve"> energy storage: geological storage of renewable energy – capacities, induced effects and implications. Environmental Earth Sciences. Vol. 76. 695. https://doi.org/10.1007/s12665-017-7007-9</w:t>
      </w:r>
    </w:p>
    <w:p w14:paraId="2049A2F5" w14:textId="1E5C1B2F" w:rsidR="004F2E13" w:rsidRDefault="008B244C" w:rsidP="005F113D">
      <w:pPr>
        <w:spacing w:after="240"/>
        <w:jc w:val="left"/>
        <w:rPr>
          <w:color w:val="222222"/>
          <w:sz w:val="18"/>
          <w:szCs w:val="18"/>
          <w:lang w:eastAsia="en-GB"/>
        </w:rPr>
      </w:pPr>
      <w:r w:rsidRPr="00F42351">
        <w:rPr>
          <w:smallCaps/>
          <w:sz w:val="18"/>
          <w:szCs w:val="18"/>
        </w:rPr>
        <w:t>British Geological Survey.</w:t>
      </w:r>
      <w:r w:rsidRPr="00F42351">
        <w:rPr>
          <w:color w:val="222222"/>
          <w:sz w:val="18"/>
          <w:szCs w:val="18"/>
          <w:lang w:eastAsia="en-GB"/>
        </w:rPr>
        <w:t xml:space="preserve"> 2011. </w:t>
      </w:r>
      <w:r w:rsidRPr="00175966">
        <w:rPr>
          <w:iCs/>
          <w:color w:val="222222"/>
          <w:sz w:val="18"/>
          <w:szCs w:val="18"/>
          <w:lang w:eastAsia="en-GB"/>
        </w:rPr>
        <w:t>BGS Mineral and planning factsheet, onshore oil and gas</w:t>
      </w:r>
      <w:r w:rsidRPr="00F42351">
        <w:rPr>
          <w:i/>
          <w:iCs/>
          <w:color w:val="222222"/>
          <w:sz w:val="18"/>
          <w:szCs w:val="18"/>
          <w:lang w:eastAsia="en-GB"/>
        </w:rPr>
        <w:t xml:space="preserve"> </w:t>
      </w:r>
      <w:r>
        <w:rPr>
          <w:iCs/>
          <w:color w:val="222222"/>
          <w:sz w:val="18"/>
          <w:szCs w:val="18"/>
          <w:lang w:eastAsia="en-GB"/>
        </w:rPr>
        <w:t>[</w:t>
      </w:r>
      <w:r w:rsidRPr="00F42351">
        <w:rPr>
          <w:iCs/>
          <w:color w:val="222222"/>
          <w:sz w:val="18"/>
          <w:szCs w:val="18"/>
          <w:lang w:eastAsia="en-GB"/>
        </w:rPr>
        <w:t>online</w:t>
      </w:r>
      <w:r>
        <w:rPr>
          <w:iCs/>
          <w:color w:val="222222"/>
          <w:sz w:val="18"/>
          <w:szCs w:val="18"/>
          <w:lang w:eastAsia="en-GB"/>
        </w:rPr>
        <w:t>]</w:t>
      </w:r>
      <w:r w:rsidRPr="00F42351">
        <w:rPr>
          <w:color w:val="222222"/>
          <w:sz w:val="18"/>
          <w:szCs w:val="18"/>
          <w:lang w:eastAsia="en-GB"/>
        </w:rPr>
        <w:t xml:space="preserve">. British Geological Survey and Communities and Local Government. </w:t>
      </w:r>
      <w:r>
        <w:rPr>
          <w:color w:val="222222"/>
          <w:sz w:val="18"/>
          <w:szCs w:val="18"/>
          <w:lang w:eastAsia="en-GB"/>
        </w:rPr>
        <w:t xml:space="preserve">Available from </w:t>
      </w:r>
      <w:hyperlink r:id="rId20" w:history="1">
        <w:r w:rsidRPr="00F42351">
          <w:rPr>
            <w:rStyle w:val="Hyperlink"/>
            <w:sz w:val="18"/>
            <w:szCs w:val="18"/>
            <w:lang w:eastAsia="en-GB"/>
          </w:rPr>
          <w:t>https://www.bgs.ac.uk/downloads/directDownload.cfm?id=1366&amp;noexcl=true&amp;t=Onshore%20oil%20and%20gas</w:t>
        </w:r>
      </w:hyperlink>
      <w:r w:rsidRPr="00F42351">
        <w:rPr>
          <w:color w:val="222222"/>
          <w:sz w:val="18"/>
          <w:szCs w:val="18"/>
          <w:lang w:eastAsia="en-GB"/>
        </w:rPr>
        <w:t xml:space="preserve"> </w:t>
      </w:r>
      <w:r>
        <w:rPr>
          <w:color w:val="222222"/>
          <w:sz w:val="18"/>
          <w:szCs w:val="18"/>
          <w:lang w:eastAsia="en-GB"/>
        </w:rPr>
        <w:t>[cited</w:t>
      </w:r>
      <w:r w:rsidRPr="00F42351">
        <w:rPr>
          <w:color w:val="222222"/>
          <w:sz w:val="18"/>
          <w:szCs w:val="18"/>
          <w:lang w:eastAsia="en-GB"/>
        </w:rPr>
        <w:t xml:space="preserve"> 31 August 2017</w:t>
      </w:r>
      <w:r>
        <w:rPr>
          <w:color w:val="222222"/>
          <w:sz w:val="18"/>
          <w:szCs w:val="18"/>
          <w:lang w:eastAsia="en-GB"/>
        </w:rPr>
        <w:t>]</w:t>
      </w:r>
      <w:r w:rsidRPr="00F42351">
        <w:rPr>
          <w:color w:val="222222"/>
          <w:sz w:val="18"/>
          <w:szCs w:val="18"/>
          <w:lang w:eastAsia="en-GB"/>
        </w:rPr>
        <w:t>.</w:t>
      </w:r>
    </w:p>
    <w:p w14:paraId="336D2523" w14:textId="77777777" w:rsidR="00A6725D" w:rsidRPr="00F42351" w:rsidRDefault="00A6725D" w:rsidP="005F113D">
      <w:pPr>
        <w:pStyle w:val="ReferencePara"/>
        <w:spacing w:after="240"/>
        <w:rPr>
          <w:szCs w:val="18"/>
        </w:rPr>
      </w:pPr>
      <w:r w:rsidRPr="00F42351">
        <w:rPr>
          <w:smallCaps/>
          <w:szCs w:val="18"/>
        </w:rPr>
        <w:t>Brownlow, J.W., James, S.</w:t>
      </w:r>
      <w:r w:rsidRPr="00F42351">
        <w:rPr>
          <w:szCs w:val="18"/>
        </w:rPr>
        <w:t xml:space="preserve"> and</w:t>
      </w:r>
      <w:r w:rsidRPr="00F42351">
        <w:rPr>
          <w:smallCaps/>
          <w:szCs w:val="18"/>
        </w:rPr>
        <w:t xml:space="preserve"> Yelderman Jr, J.C.</w:t>
      </w:r>
      <w:r w:rsidRPr="00F42351">
        <w:rPr>
          <w:szCs w:val="18"/>
        </w:rPr>
        <w:t xml:space="preserve"> 2016. Influence of Hydraulic Fracturing on Overlying Aquifers in the Presence of Leaky Abandoned Wells.</w:t>
      </w:r>
      <w:r w:rsidRPr="00F42351">
        <w:rPr>
          <w:i/>
          <w:szCs w:val="18"/>
        </w:rPr>
        <w:t xml:space="preserve"> Groundwater</w:t>
      </w:r>
      <w:r w:rsidRPr="00F42351">
        <w:rPr>
          <w:szCs w:val="18"/>
        </w:rPr>
        <w:t>, Vol. 54(6), 781</w:t>
      </w:r>
      <w:r w:rsidRPr="00F42351">
        <w:rPr>
          <w:szCs w:val="18"/>
          <w:lang w:val="en-US"/>
        </w:rPr>
        <w:t>–</w:t>
      </w:r>
      <w:r w:rsidRPr="00F42351">
        <w:rPr>
          <w:szCs w:val="18"/>
        </w:rPr>
        <w:softHyphen/>
        <w:t>792.</w:t>
      </w:r>
    </w:p>
    <w:p w14:paraId="35D98A15" w14:textId="790C9005" w:rsidR="00A6725D" w:rsidRDefault="00A6725D" w:rsidP="005F113D">
      <w:pPr>
        <w:spacing w:after="240"/>
        <w:rPr>
          <w:sz w:val="18"/>
          <w:szCs w:val="18"/>
          <w:lang w:eastAsia="en-GB"/>
        </w:rPr>
      </w:pPr>
      <w:r w:rsidRPr="000C4479">
        <w:rPr>
          <w:smallCaps/>
          <w:sz w:val="18"/>
          <w:szCs w:val="18"/>
        </w:rPr>
        <w:t>CSUR. 2016.</w:t>
      </w:r>
      <w:r w:rsidRPr="000C4479">
        <w:rPr>
          <w:sz w:val="18"/>
          <w:szCs w:val="18"/>
          <w:lang w:eastAsia="en-GB"/>
        </w:rPr>
        <w:t xml:space="preserve"> Understanding tight oil. Canadian Society for Unconventional Resources. </w:t>
      </w:r>
      <w:hyperlink r:id="rId21" w:history="1">
        <w:r w:rsidRPr="000C4479">
          <w:rPr>
            <w:rStyle w:val="Hyperlink"/>
            <w:sz w:val="18"/>
            <w:szCs w:val="18"/>
            <w:lang w:eastAsia="en-GB"/>
          </w:rPr>
          <w:t>http://www.csur.com/sites/default/files/Understanding_TightOil_FINAL.pdf</w:t>
        </w:r>
      </w:hyperlink>
      <w:r w:rsidRPr="000C4479">
        <w:rPr>
          <w:sz w:val="18"/>
          <w:szCs w:val="18"/>
          <w:lang w:eastAsia="en-GB"/>
        </w:rPr>
        <w:t xml:space="preserve"> [cited 18 October 2016].</w:t>
      </w:r>
    </w:p>
    <w:p w14:paraId="71FE0646" w14:textId="50873571" w:rsidR="00473BEF" w:rsidRDefault="00473BEF" w:rsidP="005F113D">
      <w:pPr>
        <w:spacing w:after="240"/>
        <w:rPr>
          <w:sz w:val="18"/>
          <w:szCs w:val="18"/>
          <w:lang w:eastAsia="en-GB"/>
        </w:rPr>
      </w:pPr>
      <w:r w:rsidRPr="000C4479">
        <w:rPr>
          <w:smallCaps/>
          <w:sz w:val="18"/>
          <w:szCs w:val="18"/>
        </w:rPr>
        <w:t>Davies, R.J., Mathias. S.A., Moss, J., Hustoft, S.</w:t>
      </w:r>
      <w:r w:rsidRPr="000C4479">
        <w:rPr>
          <w:sz w:val="18"/>
          <w:szCs w:val="18"/>
        </w:rPr>
        <w:t xml:space="preserve"> and </w:t>
      </w:r>
      <w:r w:rsidRPr="000C4479">
        <w:rPr>
          <w:smallCaps/>
          <w:sz w:val="18"/>
          <w:szCs w:val="18"/>
        </w:rPr>
        <w:t>Newport L. 2012</w:t>
      </w:r>
      <w:r w:rsidRPr="000C4479">
        <w:rPr>
          <w:sz w:val="18"/>
          <w:szCs w:val="18"/>
        </w:rPr>
        <w:t xml:space="preserve">. Hydraulic fractures: How far can they go? </w:t>
      </w:r>
      <w:r w:rsidRPr="000C4479">
        <w:rPr>
          <w:i/>
          <w:sz w:val="18"/>
          <w:szCs w:val="18"/>
        </w:rPr>
        <w:t xml:space="preserve">Marine and Petroleum Geology. </w:t>
      </w:r>
      <w:r w:rsidRPr="000C4479">
        <w:rPr>
          <w:sz w:val="18"/>
          <w:szCs w:val="18"/>
        </w:rPr>
        <w:t>Vol. 37,</w:t>
      </w:r>
      <w:r w:rsidRPr="000C4479">
        <w:rPr>
          <w:b/>
          <w:sz w:val="18"/>
          <w:szCs w:val="18"/>
        </w:rPr>
        <w:t xml:space="preserve"> </w:t>
      </w:r>
      <w:r w:rsidRPr="000C4479">
        <w:rPr>
          <w:sz w:val="18"/>
          <w:szCs w:val="18"/>
        </w:rPr>
        <w:t>1-6.</w:t>
      </w:r>
    </w:p>
    <w:p w14:paraId="4861E686" w14:textId="059C3EEC" w:rsidR="000F2715" w:rsidRPr="000C4479" w:rsidRDefault="000F2715" w:rsidP="005F113D">
      <w:pPr>
        <w:pStyle w:val="ReferencePara"/>
        <w:spacing w:after="240"/>
        <w:rPr>
          <w:szCs w:val="18"/>
        </w:rPr>
      </w:pPr>
      <w:r w:rsidRPr="000C4479">
        <w:rPr>
          <w:smallCaps/>
          <w:szCs w:val="18"/>
        </w:rPr>
        <w:t>Decc, 2013</w:t>
      </w:r>
      <w:r w:rsidRPr="000C4479">
        <w:rPr>
          <w:szCs w:val="18"/>
        </w:rPr>
        <w:t xml:space="preserve">. </w:t>
      </w:r>
      <w:r w:rsidRPr="000C4479">
        <w:rPr>
          <w:i/>
          <w:szCs w:val="18"/>
        </w:rPr>
        <w:t>The unconventional hydrocarbon resources of Britain’s onshore basins – coalbed methane</w:t>
      </w:r>
      <w:r w:rsidRPr="000C4479">
        <w:rPr>
          <w:szCs w:val="18"/>
        </w:rPr>
        <w:t xml:space="preserve">. (London: Department for Energy and Climate Change) </w:t>
      </w:r>
    </w:p>
    <w:p w14:paraId="4F1E602A" w14:textId="7F99978F" w:rsidR="00A33088" w:rsidRDefault="00A33088" w:rsidP="005F113D">
      <w:pPr>
        <w:pStyle w:val="ReferencePara"/>
        <w:spacing w:after="240"/>
        <w:rPr>
          <w:szCs w:val="18"/>
          <w:lang w:val="en"/>
        </w:rPr>
      </w:pPr>
      <w:r w:rsidRPr="000C4479">
        <w:rPr>
          <w:smallCaps/>
          <w:szCs w:val="18"/>
        </w:rPr>
        <w:t>DiGiulio, D.C.</w:t>
      </w:r>
      <w:r w:rsidRPr="000C4479">
        <w:rPr>
          <w:szCs w:val="18"/>
          <w:lang w:val="en"/>
        </w:rPr>
        <w:t xml:space="preserve"> and </w:t>
      </w:r>
      <w:r w:rsidRPr="000C4479">
        <w:rPr>
          <w:smallCaps/>
          <w:szCs w:val="18"/>
        </w:rPr>
        <w:t>Jackson, R.B. 2016</w:t>
      </w:r>
      <w:r w:rsidRPr="000C4479">
        <w:rPr>
          <w:szCs w:val="18"/>
          <w:lang w:val="en"/>
        </w:rPr>
        <w:t xml:space="preserve">. </w:t>
      </w:r>
      <w:r w:rsidRPr="000C4479">
        <w:rPr>
          <w:bCs/>
          <w:szCs w:val="18"/>
          <w:lang w:val="en"/>
        </w:rPr>
        <w:t xml:space="preserve">Impact to Underground Sources of Drinking Water and Domestic Wells from Production Well Stimulation and Completion Practices in the Pavillion, Wyoming Field, </w:t>
      </w:r>
      <w:r w:rsidRPr="000C4479">
        <w:rPr>
          <w:bCs/>
          <w:i/>
          <w:szCs w:val="18"/>
          <w:lang w:val="en"/>
        </w:rPr>
        <w:t>E</w:t>
      </w:r>
      <w:r w:rsidRPr="000C4479">
        <w:rPr>
          <w:i/>
          <w:iCs/>
          <w:szCs w:val="18"/>
          <w:lang w:val="en"/>
        </w:rPr>
        <w:t>nvironmental Science &amp; Technology</w:t>
      </w:r>
      <w:r w:rsidRPr="000C4479">
        <w:rPr>
          <w:iCs/>
          <w:szCs w:val="18"/>
          <w:lang w:val="en"/>
        </w:rPr>
        <w:t xml:space="preserve"> Vol 50</w:t>
      </w:r>
      <w:r w:rsidRPr="000C4479">
        <w:rPr>
          <w:szCs w:val="18"/>
          <w:lang w:val="en"/>
        </w:rPr>
        <w:t xml:space="preserve">(8), 4524-4536. </w:t>
      </w:r>
    </w:p>
    <w:p w14:paraId="7AA34CFF" w14:textId="77777777" w:rsidR="00347EFB" w:rsidRDefault="00347EFB" w:rsidP="005F113D">
      <w:pPr>
        <w:spacing w:after="240"/>
        <w:jc w:val="left"/>
        <w:rPr>
          <w:noProof/>
          <w:sz w:val="18"/>
          <w:szCs w:val="18"/>
        </w:rPr>
      </w:pPr>
      <w:r w:rsidRPr="000C4479">
        <w:rPr>
          <w:smallCaps/>
          <w:sz w:val="18"/>
          <w:szCs w:val="18"/>
        </w:rPr>
        <w:t>Environment Agency. 2014.</w:t>
      </w:r>
      <w:r w:rsidRPr="000C4479">
        <w:rPr>
          <w:noProof/>
          <w:sz w:val="18"/>
          <w:szCs w:val="18"/>
        </w:rPr>
        <w:t xml:space="preserve"> An environmental risk assessment for coal bed, coal mine and abandoned mine methane operations in England. </w:t>
      </w:r>
      <w:r w:rsidRPr="000C4479">
        <w:rPr>
          <w:i/>
          <w:noProof/>
          <w:sz w:val="18"/>
          <w:szCs w:val="18"/>
        </w:rPr>
        <w:t xml:space="preserve">Environment Agency, Bristol. </w:t>
      </w:r>
      <w:r w:rsidRPr="000C4479">
        <w:rPr>
          <w:noProof/>
          <w:sz w:val="18"/>
          <w:szCs w:val="18"/>
        </w:rPr>
        <w:t>SC130029/R</w:t>
      </w:r>
    </w:p>
    <w:p w14:paraId="16A507E9" w14:textId="77777777" w:rsidR="00DF60C2" w:rsidRPr="000C4479" w:rsidRDefault="00DF60C2" w:rsidP="00170D1D">
      <w:pPr>
        <w:spacing w:after="240"/>
        <w:jc w:val="left"/>
        <w:rPr>
          <w:sz w:val="18"/>
          <w:szCs w:val="18"/>
        </w:rPr>
      </w:pPr>
      <w:r w:rsidRPr="000C4479">
        <w:rPr>
          <w:smallCaps/>
          <w:sz w:val="18"/>
          <w:szCs w:val="18"/>
        </w:rPr>
        <w:t>European Commission. 2000.</w:t>
      </w:r>
      <w:r w:rsidRPr="000C4479">
        <w:rPr>
          <w:sz w:val="18"/>
          <w:szCs w:val="18"/>
        </w:rPr>
        <w:t xml:space="preserve"> Directive 2000/60/EC of the European Parliament and of the Council of 23 October 2000 establishing a framework for Community action in the field of water policy. </w:t>
      </w:r>
      <w:r w:rsidRPr="000C4479">
        <w:rPr>
          <w:i/>
          <w:sz w:val="18"/>
          <w:szCs w:val="18"/>
        </w:rPr>
        <w:t>Official Journal of the European Communities</w:t>
      </w:r>
      <w:r w:rsidRPr="000C4479">
        <w:rPr>
          <w:sz w:val="18"/>
          <w:szCs w:val="18"/>
        </w:rPr>
        <w:t>, OJ L Vol 327, 1-72</w:t>
      </w:r>
    </w:p>
    <w:p w14:paraId="139DC0B8" w14:textId="74E7318D" w:rsidR="00DF60C2" w:rsidRDefault="00DF60C2" w:rsidP="00DF60C2">
      <w:pPr>
        <w:jc w:val="left"/>
        <w:rPr>
          <w:sz w:val="18"/>
          <w:szCs w:val="18"/>
        </w:rPr>
      </w:pPr>
      <w:r w:rsidRPr="000C4479">
        <w:rPr>
          <w:smallCaps/>
          <w:sz w:val="18"/>
          <w:szCs w:val="18"/>
        </w:rPr>
        <w:t>European Commission, 2006</w:t>
      </w:r>
      <w:r w:rsidRPr="000C4479">
        <w:rPr>
          <w:sz w:val="18"/>
          <w:szCs w:val="18"/>
        </w:rPr>
        <w:t>. Directive 2006/118/EC of the European Parliament and of the Council of 12 December 2006 on the protection of groundwater against pollution and deterioration. Official Journal of the European Communities, OJ L 372, 19-31</w:t>
      </w:r>
    </w:p>
    <w:p w14:paraId="6F0945FA" w14:textId="2649FC84" w:rsidR="00473BEF" w:rsidRPr="000C4479" w:rsidRDefault="00473BEF" w:rsidP="00473BEF">
      <w:pPr>
        <w:pStyle w:val="ReferencePara"/>
        <w:spacing w:before="240"/>
        <w:rPr>
          <w:szCs w:val="18"/>
        </w:rPr>
      </w:pPr>
      <w:r w:rsidRPr="000C4479">
        <w:rPr>
          <w:smallCaps/>
          <w:szCs w:val="18"/>
        </w:rPr>
        <w:t>Fisher, K,</w:t>
      </w:r>
      <w:r w:rsidRPr="000C4479">
        <w:rPr>
          <w:szCs w:val="18"/>
        </w:rPr>
        <w:t xml:space="preserve"> and</w:t>
      </w:r>
      <w:r w:rsidRPr="000C4479">
        <w:rPr>
          <w:smallCaps/>
          <w:szCs w:val="18"/>
        </w:rPr>
        <w:t xml:space="preserve"> Warpinkski, N. 2012</w:t>
      </w:r>
      <w:r w:rsidRPr="000C4479">
        <w:rPr>
          <w:szCs w:val="18"/>
        </w:rPr>
        <w:t xml:space="preserve">. </w:t>
      </w:r>
      <w:r w:rsidRPr="000C4479">
        <w:rPr>
          <w:noProof/>
          <w:szCs w:val="18"/>
          <w:lang w:val="en-US"/>
        </w:rPr>
        <w:t>Hydraulic-Fracture-Height Growth: Real Data,</w:t>
      </w:r>
      <w:r w:rsidRPr="000C4479">
        <w:rPr>
          <w:szCs w:val="18"/>
        </w:rPr>
        <w:t xml:space="preserve"> </w:t>
      </w:r>
      <w:r w:rsidRPr="000C4479">
        <w:rPr>
          <w:i/>
          <w:iCs/>
          <w:noProof/>
          <w:szCs w:val="18"/>
          <w:lang w:val="en-US"/>
        </w:rPr>
        <w:t>Spe Production &amp; Operations</w:t>
      </w:r>
      <w:r w:rsidRPr="000C4479">
        <w:rPr>
          <w:i/>
          <w:szCs w:val="18"/>
        </w:rPr>
        <w:t xml:space="preserve"> Water, </w:t>
      </w:r>
      <w:r w:rsidRPr="000C4479">
        <w:rPr>
          <w:szCs w:val="18"/>
        </w:rPr>
        <w:t>Vol. 27(1), 8-19.</w:t>
      </w:r>
    </w:p>
    <w:p w14:paraId="1E22C2BF" w14:textId="1A2B68D4" w:rsidR="00473BEF" w:rsidRDefault="00473BEF" w:rsidP="00170D1D">
      <w:pPr>
        <w:spacing w:after="240"/>
        <w:jc w:val="left"/>
        <w:rPr>
          <w:smallCaps/>
          <w:sz w:val="18"/>
          <w:szCs w:val="18"/>
        </w:rPr>
      </w:pPr>
      <w:r w:rsidRPr="000C4479">
        <w:rPr>
          <w:rFonts w:eastAsiaTheme="minorHAnsi"/>
          <w:smallCaps/>
          <w:noProof/>
          <w:sz w:val="18"/>
          <w:szCs w:val="18"/>
        </w:rPr>
        <w:t>Gassiat, C., Gleeson, T., Lefebvre, R</w:t>
      </w:r>
      <w:r w:rsidRPr="000C4479">
        <w:rPr>
          <w:noProof/>
          <w:sz w:val="18"/>
          <w:szCs w:val="18"/>
        </w:rPr>
        <w:t xml:space="preserve">. and </w:t>
      </w:r>
      <w:r w:rsidRPr="000C4479">
        <w:rPr>
          <w:rFonts w:eastAsiaTheme="minorHAnsi"/>
          <w:smallCaps/>
          <w:noProof/>
          <w:sz w:val="18"/>
          <w:szCs w:val="18"/>
        </w:rPr>
        <w:t>McKenzie, J.</w:t>
      </w:r>
      <w:r w:rsidRPr="000C4479">
        <w:rPr>
          <w:noProof/>
          <w:sz w:val="18"/>
          <w:szCs w:val="18"/>
        </w:rPr>
        <w:t xml:space="preserve"> 2013. Hydraulic fracturing in faulted sedimentary basins: Numerical simulation of potential contamination of shallow aquifers over long time scales. </w:t>
      </w:r>
      <w:r w:rsidRPr="000C4479">
        <w:rPr>
          <w:i/>
          <w:iCs/>
          <w:noProof/>
          <w:sz w:val="18"/>
          <w:szCs w:val="18"/>
        </w:rPr>
        <w:t xml:space="preserve">Water Resources Research. </w:t>
      </w:r>
      <w:r w:rsidRPr="000C4479">
        <w:rPr>
          <w:iCs/>
          <w:noProof/>
          <w:sz w:val="18"/>
          <w:szCs w:val="18"/>
        </w:rPr>
        <w:t xml:space="preserve">Vol </w:t>
      </w:r>
      <w:r w:rsidRPr="000C4479">
        <w:rPr>
          <w:noProof/>
          <w:sz w:val="18"/>
          <w:szCs w:val="18"/>
        </w:rPr>
        <w:t>49(12), 8310-8327</w:t>
      </w:r>
    </w:p>
    <w:p w14:paraId="44EEA59B" w14:textId="4BBFF4E5" w:rsidR="00A6725D" w:rsidRPr="00DF60C2" w:rsidRDefault="00A6725D" w:rsidP="00170D1D">
      <w:pPr>
        <w:spacing w:after="240"/>
        <w:jc w:val="left"/>
        <w:rPr>
          <w:rStyle w:val="HTMLCite"/>
          <w:i w:val="0"/>
          <w:iCs w:val="0"/>
          <w:sz w:val="18"/>
          <w:szCs w:val="18"/>
        </w:rPr>
      </w:pPr>
      <w:r w:rsidRPr="000C4479">
        <w:rPr>
          <w:smallCaps/>
          <w:sz w:val="18"/>
          <w:szCs w:val="18"/>
        </w:rPr>
        <w:t>Gallegos, T. J.</w:t>
      </w:r>
      <w:r w:rsidRPr="000C4479">
        <w:rPr>
          <w:iCs/>
          <w:smallCaps/>
          <w:sz w:val="18"/>
          <w:szCs w:val="18"/>
        </w:rPr>
        <w:t xml:space="preserve">, </w:t>
      </w:r>
      <w:r w:rsidRPr="000C4479">
        <w:rPr>
          <w:smallCaps/>
          <w:sz w:val="18"/>
          <w:szCs w:val="18"/>
        </w:rPr>
        <w:t>Varela</w:t>
      </w:r>
      <w:r w:rsidRPr="000C4479">
        <w:rPr>
          <w:iCs/>
          <w:smallCaps/>
          <w:sz w:val="18"/>
          <w:szCs w:val="18"/>
        </w:rPr>
        <w:t xml:space="preserve">, B.A., </w:t>
      </w:r>
      <w:r w:rsidRPr="000C4479">
        <w:rPr>
          <w:smallCaps/>
          <w:sz w:val="18"/>
          <w:szCs w:val="18"/>
        </w:rPr>
        <w:t>Haines</w:t>
      </w:r>
      <w:r w:rsidRPr="000C4479">
        <w:rPr>
          <w:rStyle w:val="HTMLCite"/>
          <w:sz w:val="18"/>
          <w:szCs w:val="18"/>
          <w:lang w:val="en"/>
        </w:rPr>
        <w:t xml:space="preserve">, S.S. and </w:t>
      </w:r>
      <w:r w:rsidRPr="000C4479">
        <w:rPr>
          <w:smallCaps/>
          <w:sz w:val="18"/>
          <w:szCs w:val="18"/>
        </w:rPr>
        <w:t>Engle, M.A.</w:t>
      </w:r>
      <w:r w:rsidRPr="000C4479">
        <w:rPr>
          <w:iCs/>
          <w:smallCaps/>
          <w:sz w:val="18"/>
          <w:szCs w:val="18"/>
        </w:rPr>
        <w:t xml:space="preserve"> </w:t>
      </w:r>
      <w:r w:rsidRPr="000C4479">
        <w:rPr>
          <w:smallCaps/>
          <w:sz w:val="18"/>
          <w:szCs w:val="18"/>
        </w:rPr>
        <w:t>2015</w:t>
      </w:r>
      <w:r w:rsidRPr="000C4479">
        <w:rPr>
          <w:rStyle w:val="HTMLCite"/>
          <w:sz w:val="18"/>
          <w:szCs w:val="18"/>
          <w:lang w:val="en"/>
        </w:rPr>
        <w:t xml:space="preserve">. </w:t>
      </w:r>
      <w:r w:rsidRPr="000C4479">
        <w:rPr>
          <w:rStyle w:val="articletitle"/>
          <w:iCs/>
          <w:sz w:val="18"/>
          <w:szCs w:val="18"/>
          <w:lang w:val="en"/>
        </w:rPr>
        <w:t>Hydraulic fracturing water use variability in the United States and potential environmental implications</w:t>
      </w:r>
      <w:r w:rsidRPr="000C4479">
        <w:rPr>
          <w:rStyle w:val="HTMLCite"/>
          <w:sz w:val="18"/>
          <w:szCs w:val="18"/>
          <w:lang w:val="en"/>
        </w:rPr>
        <w:t xml:space="preserve">, </w:t>
      </w:r>
      <w:r w:rsidRPr="000C4479">
        <w:rPr>
          <w:rStyle w:val="journaltitle"/>
          <w:i/>
          <w:iCs/>
          <w:sz w:val="18"/>
          <w:szCs w:val="18"/>
          <w:lang w:val="en"/>
        </w:rPr>
        <w:t>Water Resources Research</w:t>
      </w:r>
      <w:r w:rsidRPr="000C4479">
        <w:rPr>
          <w:rStyle w:val="HTMLCite"/>
          <w:sz w:val="18"/>
          <w:szCs w:val="18"/>
          <w:lang w:val="en"/>
        </w:rPr>
        <w:t xml:space="preserve">, </w:t>
      </w:r>
      <w:r w:rsidRPr="000C4479">
        <w:rPr>
          <w:rStyle w:val="vol"/>
          <w:iCs/>
          <w:sz w:val="18"/>
          <w:szCs w:val="18"/>
          <w:lang w:val="en"/>
        </w:rPr>
        <w:t>51</w:t>
      </w:r>
      <w:r w:rsidRPr="000C4479">
        <w:rPr>
          <w:rStyle w:val="HTMLCite"/>
          <w:sz w:val="18"/>
          <w:szCs w:val="18"/>
          <w:lang w:val="en"/>
        </w:rPr>
        <w:t xml:space="preserve">, </w:t>
      </w:r>
      <w:r w:rsidRPr="000C4479">
        <w:rPr>
          <w:rStyle w:val="pagefirst"/>
          <w:iCs/>
          <w:sz w:val="18"/>
          <w:szCs w:val="18"/>
          <w:lang w:val="en"/>
        </w:rPr>
        <w:t>5839</w:t>
      </w:r>
      <w:r w:rsidRPr="000C4479">
        <w:rPr>
          <w:rStyle w:val="HTMLCite"/>
          <w:sz w:val="18"/>
          <w:szCs w:val="18"/>
          <w:lang w:val="en"/>
        </w:rPr>
        <w:t>–</w:t>
      </w:r>
      <w:r w:rsidRPr="000C4479">
        <w:rPr>
          <w:rStyle w:val="pagelast"/>
          <w:iCs/>
          <w:sz w:val="18"/>
          <w:szCs w:val="18"/>
          <w:lang w:val="en"/>
        </w:rPr>
        <w:t>5845</w:t>
      </w:r>
      <w:r w:rsidRPr="000C4479">
        <w:rPr>
          <w:rStyle w:val="HTMLCite"/>
          <w:sz w:val="18"/>
          <w:szCs w:val="18"/>
          <w:lang w:val="en"/>
        </w:rPr>
        <w:t>,</w:t>
      </w:r>
    </w:p>
    <w:p w14:paraId="56852693" w14:textId="5FD7C153" w:rsidR="00443661" w:rsidRPr="00170D1D" w:rsidRDefault="00443661" w:rsidP="005F113D">
      <w:pPr>
        <w:spacing w:after="240"/>
        <w:jc w:val="left"/>
        <w:rPr>
          <w:rStyle w:val="articletitle"/>
          <w:iCs/>
          <w:lang w:val="en"/>
        </w:rPr>
      </w:pPr>
      <w:r>
        <w:rPr>
          <w:smallCaps/>
          <w:sz w:val="18"/>
          <w:szCs w:val="18"/>
        </w:rPr>
        <w:t xml:space="preserve">GEOENVI. 2019. </w:t>
      </w:r>
      <w:r w:rsidRPr="00170D1D">
        <w:rPr>
          <w:rStyle w:val="articletitle"/>
          <w:iCs/>
          <w:sz w:val="18"/>
          <w:szCs w:val="18"/>
          <w:lang w:val="en"/>
        </w:rPr>
        <w:t xml:space="preserve">Tackling the environmental concerns for deploying geothermal energy in Europe (online). Available: </w:t>
      </w:r>
      <w:hyperlink r:id="rId22" w:history="1">
        <w:r w:rsidRPr="00170D1D">
          <w:rPr>
            <w:rStyle w:val="articletitle"/>
            <w:iCs/>
            <w:sz w:val="18"/>
            <w:szCs w:val="18"/>
            <w:lang w:val="en"/>
          </w:rPr>
          <w:t>https://www.geoenvi.eu/</w:t>
        </w:r>
      </w:hyperlink>
      <w:r w:rsidRPr="00170D1D">
        <w:rPr>
          <w:rStyle w:val="articletitle"/>
          <w:iCs/>
          <w:sz w:val="18"/>
          <w:szCs w:val="18"/>
          <w:lang w:val="en"/>
        </w:rPr>
        <w:t>.</w:t>
      </w:r>
      <w:r w:rsidRPr="00170D1D">
        <w:rPr>
          <w:rStyle w:val="articletitle"/>
          <w:iCs/>
          <w:lang w:val="en"/>
        </w:rPr>
        <w:t xml:space="preserve"> </w:t>
      </w:r>
    </w:p>
    <w:p w14:paraId="3AE437EA" w14:textId="04FE8371" w:rsidR="008B244C" w:rsidRDefault="008B244C" w:rsidP="005F113D">
      <w:pPr>
        <w:spacing w:after="240"/>
        <w:jc w:val="left"/>
        <w:rPr>
          <w:color w:val="000000"/>
          <w:sz w:val="18"/>
          <w:szCs w:val="18"/>
          <w:lang w:eastAsia="en-GB"/>
        </w:rPr>
      </w:pPr>
      <w:r w:rsidRPr="000C4479">
        <w:rPr>
          <w:smallCaps/>
          <w:sz w:val="18"/>
          <w:szCs w:val="18"/>
        </w:rPr>
        <w:t>Hu, W., Bao, J.</w:t>
      </w:r>
      <w:r w:rsidRPr="000C4479">
        <w:rPr>
          <w:color w:val="000000"/>
          <w:sz w:val="18"/>
          <w:szCs w:val="18"/>
          <w:lang w:eastAsia="en-GB"/>
        </w:rPr>
        <w:t xml:space="preserve"> and </w:t>
      </w:r>
      <w:r w:rsidRPr="000C4479">
        <w:rPr>
          <w:smallCaps/>
          <w:sz w:val="18"/>
          <w:szCs w:val="18"/>
        </w:rPr>
        <w:t>Hu, B.</w:t>
      </w:r>
      <w:r w:rsidRPr="000C4479">
        <w:rPr>
          <w:color w:val="000000"/>
          <w:sz w:val="18"/>
          <w:szCs w:val="18"/>
          <w:lang w:eastAsia="en-GB"/>
        </w:rPr>
        <w:t xml:space="preserve"> 2013. Trend and progress in global oil and gas exploration. </w:t>
      </w:r>
      <w:r w:rsidRPr="000C4479">
        <w:rPr>
          <w:i/>
          <w:color w:val="000000"/>
          <w:sz w:val="18"/>
          <w:szCs w:val="18"/>
          <w:lang w:eastAsia="en-GB"/>
        </w:rPr>
        <w:t>Petroleum Exploration and Development</w:t>
      </w:r>
      <w:r w:rsidRPr="000C4479">
        <w:rPr>
          <w:color w:val="000000"/>
          <w:sz w:val="18"/>
          <w:szCs w:val="18"/>
          <w:lang w:eastAsia="en-GB"/>
        </w:rPr>
        <w:t xml:space="preserve"> 40(4), 439-443</w:t>
      </w:r>
    </w:p>
    <w:p w14:paraId="44E22547" w14:textId="77777777" w:rsidR="00A33088" w:rsidRPr="000C4479" w:rsidRDefault="00A33088" w:rsidP="005F113D">
      <w:pPr>
        <w:pStyle w:val="NormalWeb"/>
        <w:spacing w:before="0" w:beforeAutospacing="0" w:after="240" w:afterAutospacing="0"/>
        <w:rPr>
          <w:szCs w:val="18"/>
        </w:rPr>
      </w:pPr>
      <w:r w:rsidRPr="000C4479">
        <w:rPr>
          <w:smallCaps/>
          <w:sz w:val="18"/>
          <w:szCs w:val="18"/>
        </w:rPr>
        <w:lastRenderedPageBreak/>
        <w:t>Ingraffea, A.R., Wells, M.T., Santoro, R.L</w:t>
      </w:r>
      <w:r w:rsidRPr="009828D4">
        <w:rPr>
          <w:smallCaps/>
          <w:sz w:val="18"/>
          <w:szCs w:val="18"/>
        </w:rPr>
        <w:t>.</w:t>
      </w:r>
      <w:r w:rsidRPr="00543024">
        <w:rPr>
          <w:smallCaps/>
          <w:sz w:val="18"/>
          <w:szCs w:val="18"/>
        </w:rPr>
        <w:t xml:space="preserve"> </w:t>
      </w:r>
      <w:r w:rsidRPr="00366D76">
        <w:rPr>
          <w:sz w:val="18"/>
          <w:szCs w:val="18"/>
        </w:rPr>
        <w:t>and</w:t>
      </w:r>
      <w:r w:rsidRPr="000C4479">
        <w:rPr>
          <w:smallCaps/>
          <w:sz w:val="18"/>
          <w:szCs w:val="18"/>
        </w:rPr>
        <w:t xml:space="preserve"> Shonkoff, S.B.C. </w:t>
      </w:r>
      <w:r w:rsidRPr="000C4479">
        <w:rPr>
          <w:sz w:val="18"/>
          <w:szCs w:val="18"/>
        </w:rPr>
        <w:t xml:space="preserve">2014. </w:t>
      </w:r>
      <w:r w:rsidRPr="000C4479">
        <w:rPr>
          <w:bCs/>
          <w:color w:val="333333"/>
          <w:sz w:val="18"/>
          <w:szCs w:val="18"/>
        </w:rPr>
        <w:t>Assessment and risk analysis of casing and cement impairment in oil and gas wells in Pennsylvania, 2000-2012</w:t>
      </w:r>
      <w:r w:rsidRPr="000C4479">
        <w:rPr>
          <w:sz w:val="18"/>
          <w:szCs w:val="18"/>
        </w:rPr>
        <w:t xml:space="preserve">. </w:t>
      </w:r>
      <w:r w:rsidRPr="000C4479">
        <w:rPr>
          <w:i/>
          <w:sz w:val="18"/>
          <w:szCs w:val="18"/>
        </w:rPr>
        <w:t>Proceedings of the National Academy of Sciences of the United States of America,</w:t>
      </w:r>
      <w:r w:rsidRPr="000C4479">
        <w:rPr>
          <w:sz w:val="18"/>
          <w:szCs w:val="18"/>
        </w:rPr>
        <w:t xml:space="preserve"> Vol. 111(30), 10955-10960.</w:t>
      </w:r>
    </w:p>
    <w:p w14:paraId="4D826B5F" w14:textId="75603917" w:rsidR="00E1089C" w:rsidRDefault="00E1089C" w:rsidP="005F113D">
      <w:pPr>
        <w:spacing w:after="240"/>
        <w:jc w:val="left"/>
        <w:rPr>
          <w:sz w:val="18"/>
          <w:szCs w:val="18"/>
        </w:rPr>
      </w:pPr>
      <w:r w:rsidRPr="000C4479">
        <w:rPr>
          <w:smallCaps/>
          <w:sz w:val="18"/>
          <w:szCs w:val="18"/>
        </w:rPr>
        <w:t>Jackson, R.E., Gorody, A.W., Mayer, B., Roy, J.W., Ryan, M.C.,</w:t>
      </w:r>
      <w:r w:rsidRPr="000C4479">
        <w:rPr>
          <w:sz w:val="18"/>
          <w:szCs w:val="18"/>
        </w:rPr>
        <w:t xml:space="preserve"> and </w:t>
      </w:r>
      <w:r w:rsidRPr="000C4479">
        <w:rPr>
          <w:smallCaps/>
          <w:sz w:val="18"/>
          <w:szCs w:val="18"/>
        </w:rPr>
        <w:t>Van Stempvoort, D.R.</w:t>
      </w:r>
      <w:r w:rsidRPr="000C4479">
        <w:rPr>
          <w:sz w:val="18"/>
          <w:szCs w:val="18"/>
        </w:rPr>
        <w:t xml:space="preserve"> 2013a, Groundwater protection and unconventional gas extraction: the critical need for field-based hydrogeological research, </w:t>
      </w:r>
      <w:r w:rsidRPr="000C4479">
        <w:rPr>
          <w:i/>
          <w:sz w:val="18"/>
          <w:szCs w:val="18"/>
        </w:rPr>
        <w:t>Groundwater</w:t>
      </w:r>
      <w:r w:rsidRPr="000C4479">
        <w:rPr>
          <w:sz w:val="18"/>
          <w:szCs w:val="18"/>
        </w:rPr>
        <w:t>, Vol 51(4), 488-510.</w:t>
      </w:r>
    </w:p>
    <w:p w14:paraId="26B693A5" w14:textId="77777777" w:rsidR="009A7316" w:rsidRPr="000C4479" w:rsidRDefault="009A7316" w:rsidP="005F113D">
      <w:pPr>
        <w:pStyle w:val="ReferencePara"/>
        <w:spacing w:after="240"/>
        <w:rPr>
          <w:szCs w:val="18"/>
        </w:rPr>
      </w:pPr>
      <w:r w:rsidRPr="000C4479">
        <w:rPr>
          <w:smallCaps/>
          <w:szCs w:val="18"/>
        </w:rPr>
        <w:t>Jones</w:t>
      </w:r>
      <w:r w:rsidRPr="000C4479">
        <w:rPr>
          <w:szCs w:val="18"/>
        </w:rPr>
        <w:t xml:space="preserve">, N.S., </w:t>
      </w:r>
      <w:r w:rsidRPr="000C4479">
        <w:rPr>
          <w:smallCaps/>
          <w:szCs w:val="18"/>
        </w:rPr>
        <w:t xml:space="preserve">Holloway, S., Creedy, D.P., Garner, K., Smith, N.J.P., Browne, M.A.E. </w:t>
      </w:r>
      <w:r w:rsidRPr="000C4479">
        <w:rPr>
          <w:szCs w:val="18"/>
        </w:rPr>
        <w:t>and</w:t>
      </w:r>
      <w:r w:rsidRPr="000C4479">
        <w:rPr>
          <w:smallCaps/>
          <w:szCs w:val="18"/>
        </w:rPr>
        <w:t xml:space="preserve"> Durucan, S. 2004</w:t>
      </w:r>
      <w:r w:rsidRPr="000C4479">
        <w:rPr>
          <w:i/>
          <w:szCs w:val="18"/>
        </w:rPr>
        <w:t xml:space="preserve">. </w:t>
      </w:r>
      <w:r w:rsidRPr="000C4479">
        <w:rPr>
          <w:szCs w:val="18"/>
        </w:rPr>
        <w:t>UK Coal Resource for New Exploitation Technologies Final Report.</w:t>
      </w:r>
      <w:r w:rsidRPr="000C4479">
        <w:rPr>
          <w:i/>
          <w:szCs w:val="18"/>
        </w:rPr>
        <w:t xml:space="preserve"> British Geological Survey Report C</w:t>
      </w:r>
      <w:r w:rsidRPr="000C4479">
        <w:rPr>
          <w:szCs w:val="18"/>
        </w:rPr>
        <w:t>R/04/015N.</w:t>
      </w:r>
    </w:p>
    <w:p w14:paraId="69AB1EBA" w14:textId="5C596979" w:rsidR="003935B1" w:rsidRPr="003935B1" w:rsidRDefault="003935B1" w:rsidP="005F113D">
      <w:pPr>
        <w:shd w:val="clear" w:color="auto" w:fill="FFFFFF"/>
        <w:spacing w:after="240"/>
        <w:jc w:val="left"/>
        <w:rPr>
          <w:szCs w:val="24"/>
          <w:lang w:val="en-GB" w:eastAsia="en-GB"/>
        </w:rPr>
      </w:pPr>
      <w:r w:rsidRPr="00170D1D">
        <w:rPr>
          <w:smallCaps/>
          <w:sz w:val="18"/>
          <w:szCs w:val="18"/>
          <w:lang w:val="en-GB"/>
        </w:rPr>
        <w:t>Kabuth, A., Dahmke, A., Beyer, C., Bilke, L., Dethlefsen, F., Dietrich, P., Duttmann, R., Ebert, M., Feeser, V., Gӧrke, U-J., Kӧber, R., Rabbel, W., Schanz, T., Schäfer, D., Würdemann, H., Bauer, S.</w:t>
      </w:r>
      <w:r>
        <w:rPr>
          <w:szCs w:val="24"/>
          <w:lang w:val="en-GB" w:eastAsia="en-GB"/>
        </w:rPr>
        <w:t xml:space="preserve"> </w:t>
      </w:r>
      <w:r w:rsidR="003202A4" w:rsidRPr="00170D1D">
        <w:rPr>
          <w:sz w:val="18"/>
          <w:szCs w:val="18"/>
        </w:rPr>
        <w:t xml:space="preserve">2017. </w:t>
      </w:r>
      <w:r w:rsidRPr="00170D1D">
        <w:rPr>
          <w:sz w:val="18"/>
          <w:szCs w:val="18"/>
        </w:rPr>
        <w:t xml:space="preserve">Energy storage in the geological </w:t>
      </w:r>
      <w:r w:rsidR="00996606" w:rsidRPr="00170D1D">
        <w:rPr>
          <w:sz w:val="18"/>
          <w:szCs w:val="18"/>
        </w:rPr>
        <w:t>sub-surface</w:t>
      </w:r>
      <w:r w:rsidRPr="00170D1D">
        <w:rPr>
          <w:sz w:val="18"/>
          <w:szCs w:val="18"/>
        </w:rPr>
        <w:t>: dimensioning, risk analysis and spatial plann</w:t>
      </w:r>
      <w:r w:rsidR="003202A4" w:rsidRPr="00170D1D">
        <w:rPr>
          <w:sz w:val="18"/>
          <w:szCs w:val="18"/>
        </w:rPr>
        <w:t>ing: the ANGUS+ project.</w:t>
      </w:r>
      <w:r w:rsidRPr="00170D1D">
        <w:rPr>
          <w:sz w:val="18"/>
          <w:szCs w:val="18"/>
        </w:rPr>
        <w:t xml:space="preserve"> Environ</w:t>
      </w:r>
      <w:r w:rsidR="003202A4" w:rsidRPr="00170D1D">
        <w:rPr>
          <w:sz w:val="18"/>
          <w:szCs w:val="18"/>
        </w:rPr>
        <w:t xml:space="preserve">mental </w:t>
      </w:r>
      <w:r w:rsidRPr="00170D1D">
        <w:rPr>
          <w:sz w:val="18"/>
          <w:szCs w:val="18"/>
        </w:rPr>
        <w:t>Earth Sci</w:t>
      </w:r>
      <w:r w:rsidR="003202A4" w:rsidRPr="00170D1D">
        <w:rPr>
          <w:sz w:val="18"/>
          <w:szCs w:val="18"/>
        </w:rPr>
        <w:t>ences. Vol.</w:t>
      </w:r>
      <w:r w:rsidRPr="00170D1D">
        <w:rPr>
          <w:sz w:val="18"/>
          <w:szCs w:val="18"/>
        </w:rPr>
        <w:t xml:space="preserve"> 76: 23. https://doi.org/10.1007/s12665-016-6319-5</w:t>
      </w:r>
    </w:p>
    <w:p w14:paraId="13E09233" w14:textId="77777777" w:rsidR="0028111E" w:rsidRDefault="0028111E" w:rsidP="005F113D">
      <w:pPr>
        <w:spacing w:after="240"/>
        <w:ind w:left="709" w:hanging="709"/>
        <w:rPr>
          <w:szCs w:val="18"/>
          <w:lang w:val="en"/>
        </w:rPr>
      </w:pPr>
      <w:r w:rsidRPr="0028111E">
        <w:rPr>
          <w:smallCaps/>
          <w:sz w:val="18"/>
          <w:szCs w:val="18"/>
          <w:lang w:val="en-GB"/>
        </w:rPr>
        <w:t>Lefebvre, R.</w:t>
      </w:r>
      <w:r w:rsidRPr="000C4479">
        <w:rPr>
          <w:szCs w:val="18"/>
        </w:rPr>
        <w:t xml:space="preserve"> </w:t>
      </w:r>
      <w:r w:rsidRPr="0028111E">
        <w:rPr>
          <w:sz w:val="18"/>
          <w:szCs w:val="18"/>
        </w:rPr>
        <w:t>2017. Potential impacts of shale gas development on groundwater quality. Wiley Interdisciplinary Reviews: Water, Vol. 4 (1). doi: 10.1002/wat2.1188</w:t>
      </w:r>
    </w:p>
    <w:p w14:paraId="4E49D9EF" w14:textId="48FC589E" w:rsidR="004F2E13" w:rsidRPr="00170D1D" w:rsidRDefault="004F2E13" w:rsidP="005F113D">
      <w:pPr>
        <w:spacing w:after="240"/>
        <w:ind w:left="709" w:hanging="709"/>
        <w:rPr>
          <w:sz w:val="18"/>
          <w:szCs w:val="18"/>
        </w:rPr>
      </w:pPr>
      <w:r w:rsidRPr="00170D1D">
        <w:rPr>
          <w:smallCaps/>
          <w:sz w:val="18"/>
          <w:szCs w:val="18"/>
          <w:lang w:val="en-GB"/>
        </w:rPr>
        <w:t xml:space="preserve">LOVELESS, S; LEWIS, M A; BLOOMFIELD, J P; TERRINGTON, R; STUART, M E; WARD, R S. </w:t>
      </w:r>
      <w:r w:rsidRPr="00CC14D7">
        <w:rPr>
          <w:smallCaps/>
          <w:sz w:val="18"/>
          <w:szCs w:val="18"/>
          <w:lang w:val="en-GB"/>
        </w:rPr>
        <w:t>2018</w:t>
      </w:r>
      <w:r w:rsidR="00170D1D" w:rsidRPr="00CC14D7">
        <w:rPr>
          <w:smallCaps/>
          <w:sz w:val="18"/>
          <w:szCs w:val="18"/>
          <w:lang w:val="en-GB"/>
        </w:rPr>
        <w:t>.</w:t>
      </w:r>
      <w:r w:rsidRPr="00CC14D7">
        <w:rPr>
          <w:smallCaps/>
          <w:sz w:val="18"/>
          <w:szCs w:val="18"/>
          <w:lang w:val="en-GB"/>
        </w:rPr>
        <w:t xml:space="preserve"> </w:t>
      </w:r>
      <w:r w:rsidRPr="00170D1D">
        <w:rPr>
          <w:sz w:val="18"/>
          <w:szCs w:val="18"/>
        </w:rPr>
        <w:t>3D Groundwater Vulnerability, Internal Report OR/18/12, British Geological Survey, 201pp.</w:t>
      </w:r>
    </w:p>
    <w:p w14:paraId="3FDFD8F2" w14:textId="3B734815" w:rsidR="0036528B" w:rsidRDefault="0036528B" w:rsidP="005F113D">
      <w:pPr>
        <w:pStyle w:val="ReferencePara"/>
        <w:spacing w:after="240"/>
        <w:rPr>
          <w:szCs w:val="18"/>
        </w:rPr>
      </w:pPr>
      <w:r w:rsidRPr="000C4479">
        <w:rPr>
          <w:smallCaps/>
          <w:szCs w:val="18"/>
        </w:rPr>
        <w:t xml:space="preserve">Monaghan, A.A. </w:t>
      </w:r>
      <w:r w:rsidRPr="000C4479">
        <w:rPr>
          <w:szCs w:val="18"/>
        </w:rPr>
        <w:t xml:space="preserve">2014. </w:t>
      </w:r>
      <w:r w:rsidRPr="000C4479">
        <w:rPr>
          <w:i/>
          <w:szCs w:val="18"/>
        </w:rPr>
        <w:t>The Carboniferous shales of the Midland Valley of Scotland: geology and resource estimation.</w:t>
      </w:r>
      <w:r w:rsidRPr="000C4479">
        <w:rPr>
          <w:szCs w:val="18"/>
        </w:rPr>
        <w:t xml:space="preserve"> (London: British Geological Survey for Department of Energy and Climate Change). 96 pp.</w:t>
      </w:r>
    </w:p>
    <w:p w14:paraId="5DFFCDFD" w14:textId="77777777" w:rsidR="000D5C67" w:rsidRPr="000C4479" w:rsidRDefault="000D5C67" w:rsidP="000D5C67">
      <w:pPr>
        <w:jc w:val="left"/>
        <w:rPr>
          <w:color w:val="000000"/>
          <w:sz w:val="18"/>
          <w:szCs w:val="18"/>
          <w:lang w:eastAsia="en-GB"/>
        </w:rPr>
      </w:pPr>
      <w:r w:rsidRPr="000C4479">
        <w:rPr>
          <w:smallCaps/>
          <w:sz w:val="18"/>
          <w:szCs w:val="18"/>
        </w:rPr>
        <w:t>Moore, T.A</w:t>
      </w:r>
      <w:r w:rsidRPr="000C4479">
        <w:rPr>
          <w:color w:val="000000"/>
          <w:sz w:val="18"/>
          <w:szCs w:val="18"/>
          <w:lang w:eastAsia="en-GB"/>
        </w:rPr>
        <w:t>. 2012. Coalbed methane: a review</w:t>
      </w:r>
      <w:r w:rsidRPr="000C4479">
        <w:rPr>
          <w:i/>
          <w:color w:val="000000"/>
          <w:sz w:val="18"/>
          <w:szCs w:val="18"/>
          <w:lang w:eastAsia="en-GB"/>
        </w:rPr>
        <w:t>. International Journal of Coal Geology</w:t>
      </w:r>
      <w:r w:rsidRPr="000C4479">
        <w:rPr>
          <w:color w:val="000000"/>
          <w:sz w:val="18"/>
          <w:szCs w:val="18"/>
          <w:lang w:eastAsia="en-GB"/>
        </w:rPr>
        <w:t>, Vol. 101, 36-81.</w:t>
      </w:r>
    </w:p>
    <w:p w14:paraId="26991B6B" w14:textId="77777777" w:rsidR="0028111E" w:rsidRPr="000C4479" w:rsidRDefault="0028111E" w:rsidP="000D5C67">
      <w:pPr>
        <w:spacing w:before="240"/>
        <w:jc w:val="left"/>
        <w:rPr>
          <w:color w:val="000000"/>
          <w:sz w:val="18"/>
          <w:szCs w:val="18"/>
          <w:lang w:eastAsia="en-GB"/>
        </w:rPr>
      </w:pPr>
      <w:r w:rsidRPr="000C4479">
        <w:rPr>
          <w:smallCaps/>
          <w:sz w:val="18"/>
          <w:szCs w:val="18"/>
        </w:rPr>
        <w:t>Naik, G.C.</w:t>
      </w:r>
      <w:r w:rsidRPr="000C4479">
        <w:rPr>
          <w:color w:val="000000"/>
          <w:sz w:val="18"/>
          <w:szCs w:val="18"/>
          <w:lang w:eastAsia="en-GB"/>
        </w:rPr>
        <w:t xml:space="preserve"> 2003. Tight gas reservoirs–An unconventional natural energy source for the future [online]. Available from </w:t>
      </w:r>
      <w:hyperlink r:id="rId23" w:history="1">
        <w:r w:rsidRPr="000C4479">
          <w:rPr>
            <w:rStyle w:val="Hyperlink"/>
            <w:sz w:val="18"/>
            <w:szCs w:val="18"/>
            <w:lang w:eastAsia="en-GB"/>
          </w:rPr>
          <w:t>http://pinedaleonline.com/socioeconomic/pdfs/tight_gas.pdf</w:t>
        </w:r>
      </w:hyperlink>
      <w:r w:rsidRPr="000C4479">
        <w:rPr>
          <w:color w:val="000000"/>
          <w:sz w:val="18"/>
          <w:szCs w:val="18"/>
          <w:lang w:eastAsia="en-GB"/>
        </w:rPr>
        <w:t xml:space="preserve"> [cited 15 September 2017]</w:t>
      </w:r>
    </w:p>
    <w:p w14:paraId="10312EAE" w14:textId="1CFDDF3C" w:rsidR="00A6725D" w:rsidRPr="000C4479" w:rsidRDefault="00A6725D" w:rsidP="0028111E">
      <w:pPr>
        <w:spacing w:before="240" w:after="240"/>
        <w:rPr>
          <w:i/>
          <w:iCs/>
          <w:sz w:val="18"/>
          <w:szCs w:val="18"/>
          <w:lang w:eastAsia="en-GB"/>
        </w:rPr>
      </w:pPr>
      <w:r w:rsidRPr="000C4479">
        <w:rPr>
          <w:smallCaps/>
          <w:sz w:val="18"/>
          <w:szCs w:val="18"/>
        </w:rPr>
        <w:t>Prpich, G., Coulon, F</w:t>
      </w:r>
      <w:r w:rsidRPr="000C4479">
        <w:rPr>
          <w:sz w:val="18"/>
          <w:szCs w:val="18"/>
          <w:lang w:eastAsia="en-GB"/>
        </w:rPr>
        <w:t xml:space="preserve">. and </w:t>
      </w:r>
      <w:r w:rsidRPr="000C4479">
        <w:rPr>
          <w:smallCaps/>
          <w:sz w:val="18"/>
          <w:szCs w:val="18"/>
        </w:rPr>
        <w:t>Anthony, E.J</w:t>
      </w:r>
      <w:r w:rsidRPr="000C4479">
        <w:rPr>
          <w:sz w:val="18"/>
          <w:szCs w:val="18"/>
          <w:lang w:eastAsia="en-GB"/>
        </w:rPr>
        <w:t xml:space="preserve">. </w:t>
      </w:r>
      <w:r w:rsidR="0028111E">
        <w:rPr>
          <w:sz w:val="18"/>
          <w:szCs w:val="18"/>
          <w:lang w:eastAsia="en-GB"/>
        </w:rPr>
        <w:t>2015.</w:t>
      </w:r>
      <w:r w:rsidRPr="000C4479">
        <w:rPr>
          <w:sz w:val="18"/>
          <w:szCs w:val="18"/>
          <w:lang w:eastAsia="en-GB"/>
        </w:rPr>
        <w:t xml:space="preserve"> Review of the scientific evidence to support environmental risk assessment of shale gas development in the UK. </w:t>
      </w:r>
      <w:r w:rsidRPr="000C4479">
        <w:rPr>
          <w:i/>
          <w:iCs/>
          <w:sz w:val="18"/>
          <w:szCs w:val="18"/>
          <w:lang w:eastAsia="en-GB"/>
        </w:rPr>
        <w:t xml:space="preserve">Science of the Total Environment, </w:t>
      </w:r>
      <w:r w:rsidRPr="000C4479">
        <w:rPr>
          <w:iCs/>
          <w:sz w:val="18"/>
          <w:szCs w:val="18"/>
          <w:lang w:eastAsia="en-GB"/>
        </w:rPr>
        <w:t>Vol. 563-564, 731-740.</w:t>
      </w:r>
      <w:r w:rsidRPr="000C4479">
        <w:rPr>
          <w:i/>
          <w:iCs/>
          <w:sz w:val="18"/>
          <w:szCs w:val="18"/>
          <w:lang w:eastAsia="en-GB"/>
        </w:rPr>
        <w:t xml:space="preserve"> </w:t>
      </w:r>
    </w:p>
    <w:p w14:paraId="374D1C5F" w14:textId="3FA787BD" w:rsidR="00A6725D" w:rsidRDefault="00A6725D" w:rsidP="005F113D">
      <w:pPr>
        <w:spacing w:after="240"/>
        <w:jc w:val="left"/>
        <w:rPr>
          <w:color w:val="222222"/>
          <w:sz w:val="18"/>
          <w:szCs w:val="18"/>
        </w:rPr>
      </w:pPr>
      <w:r w:rsidRPr="000C4479">
        <w:rPr>
          <w:smallCaps/>
          <w:sz w:val="18"/>
          <w:szCs w:val="18"/>
        </w:rPr>
        <w:t>The Royal Society and Royal Academy of Engineering. 2012</w:t>
      </w:r>
      <w:r w:rsidRPr="000C4479">
        <w:rPr>
          <w:color w:val="222222"/>
          <w:sz w:val="18"/>
          <w:szCs w:val="18"/>
        </w:rPr>
        <w:t>. Shale gas extraction in the UK: a review of hydraulic fracturing. (London: The Royal Society and Royal Academy of Engineering).</w:t>
      </w:r>
    </w:p>
    <w:p w14:paraId="190F304F" w14:textId="07EB33F4" w:rsidR="00662FCE" w:rsidRPr="000C4479" w:rsidRDefault="00662FCE" w:rsidP="005F113D">
      <w:pPr>
        <w:spacing w:after="240"/>
        <w:jc w:val="left"/>
        <w:rPr>
          <w:color w:val="222222"/>
          <w:sz w:val="18"/>
          <w:szCs w:val="18"/>
        </w:rPr>
      </w:pPr>
      <w:r w:rsidRPr="000C4479">
        <w:rPr>
          <w:smallCaps/>
          <w:sz w:val="18"/>
          <w:szCs w:val="18"/>
        </w:rPr>
        <w:t>The Scottish Government.</w:t>
      </w:r>
      <w:r w:rsidRPr="000C4479">
        <w:rPr>
          <w:color w:val="222222"/>
          <w:sz w:val="18"/>
          <w:szCs w:val="18"/>
          <w:lang w:eastAsia="en-GB"/>
        </w:rPr>
        <w:t xml:space="preserve"> 2014. </w:t>
      </w:r>
      <w:r w:rsidRPr="000C4479">
        <w:rPr>
          <w:i/>
          <w:iCs/>
          <w:color w:val="222222"/>
          <w:sz w:val="18"/>
          <w:szCs w:val="18"/>
          <w:lang w:eastAsia="en-GB"/>
        </w:rPr>
        <w:t xml:space="preserve">Independent Expert Scientific Panel - Report on Unconventional Oil and Gas. </w:t>
      </w:r>
      <w:r w:rsidRPr="000C4479">
        <w:rPr>
          <w:color w:val="222222"/>
          <w:sz w:val="18"/>
          <w:szCs w:val="18"/>
          <w:lang w:eastAsia="en-GB"/>
        </w:rPr>
        <w:t>The Scottish Government, Edinburgh</w:t>
      </w:r>
    </w:p>
    <w:p w14:paraId="64C30579" w14:textId="68EAB9AD" w:rsidR="00A33088" w:rsidRPr="000C4479" w:rsidRDefault="00A33088" w:rsidP="005F113D">
      <w:pPr>
        <w:pStyle w:val="NormalWeb"/>
        <w:spacing w:before="0" w:beforeAutospacing="0" w:after="240" w:afterAutospacing="0"/>
        <w:rPr>
          <w:sz w:val="18"/>
          <w:szCs w:val="18"/>
        </w:rPr>
      </w:pPr>
      <w:r w:rsidRPr="000C4479">
        <w:rPr>
          <w:sz w:val="18"/>
          <w:szCs w:val="18"/>
        </w:rPr>
        <w:t>UKTAG. 201</w:t>
      </w:r>
      <w:r>
        <w:rPr>
          <w:sz w:val="18"/>
          <w:szCs w:val="18"/>
        </w:rPr>
        <w:t>2</w:t>
      </w:r>
      <w:r w:rsidRPr="000C4479">
        <w:rPr>
          <w:sz w:val="18"/>
          <w:szCs w:val="18"/>
        </w:rPr>
        <w:t xml:space="preserve">. Defining and reporting on groundwater bodies, UK Technical Advisory Group on the Water Framework Directive, working paper V6.22/Mar/2011 [online]. Available from </w:t>
      </w:r>
      <w:hyperlink r:id="rId24" w:history="1">
        <w:r w:rsidRPr="000C4479">
          <w:rPr>
            <w:rStyle w:val="Hyperlink"/>
            <w:sz w:val="18"/>
            <w:szCs w:val="18"/>
          </w:rPr>
          <w:t>http://www.wfduk.org/resources%20/defining-and-reporting-groundwater-bodies</w:t>
        </w:r>
      </w:hyperlink>
      <w:r w:rsidRPr="000C4479">
        <w:rPr>
          <w:sz w:val="18"/>
          <w:szCs w:val="18"/>
        </w:rPr>
        <w:t xml:space="preserve">. [cited 12 September 2014]. </w:t>
      </w:r>
    </w:p>
    <w:p w14:paraId="166CE7B2" w14:textId="602623F0" w:rsidR="00A6725D" w:rsidRDefault="00A6725D" w:rsidP="005F113D">
      <w:pPr>
        <w:pStyle w:val="ReferencePara"/>
        <w:spacing w:after="240"/>
        <w:rPr>
          <w:szCs w:val="18"/>
        </w:rPr>
      </w:pPr>
      <w:r>
        <w:rPr>
          <w:smallCaps/>
          <w:szCs w:val="18"/>
        </w:rPr>
        <w:t>US EPA</w:t>
      </w:r>
      <w:r w:rsidRPr="000C4479">
        <w:rPr>
          <w:szCs w:val="18"/>
        </w:rPr>
        <w:t>. 2016. Hydraulic Fracturing for Oil and Gas: Impacts from the Hydraulic Fracturing Water Cycle on Drinking Water Resources in the United States (Final Report).</w:t>
      </w:r>
      <w:r w:rsidRPr="000C4479">
        <w:rPr>
          <w:i/>
          <w:szCs w:val="18"/>
        </w:rPr>
        <w:t xml:space="preserve"> U.S. Environmental Protection Agency, Washington, DC</w:t>
      </w:r>
      <w:r w:rsidRPr="000C4479">
        <w:rPr>
          <w:szCs w:val="18"/>
        </w:rPr>
        <w:t>, EPA/600/R-16/236F.</w:t>
      </w:r>
    </w:p>
    <w:p w14:paraId="323DA21A" w14:textId="755FCF99" w:rsidR="00C22345" w:rsidRPr="00260BA3" w:rsidRDefault="00260BA3" w:rsidP="005F113D">
      <w:pPr>
        <w:pStyle w:val="ReferencePara"/>
        <w:spacing w:after="240"/>
        <w:rPr>
          <w:szCs w:val="18"/>
        </w:rPr>
      </w:pPr>
      <w:r w:rsidRPr="00260BA3">
        <w:rPr>
          <w:szCs w:val="18"/>
          <w:lang w:val="en-US"/>
        </w:rPr>
        <w:t>VERHOEVE</w:t>
      </w:r>
      <w:r>
        <w:rPr>
          <w:szCs w:val="18"/>
          <w:lang w:val="en-US"/>
        </w:rPr>
        <w:t>N</w:t>
      </w:r>
      <w:r w:rsidRPr="00260BA3">
        <w:rPr>
          <w:szCs w:val="18"/>
          <w:lang w:val="en-US"/>
        </w:rPr>
        <w:t>, R., WILLEMS E., HARCOUËT-MENOU,V., DE BOEVER, E., HIDDES, L., OP ‘T VELD, P., DEMOLLIN</w:t>
      </w:r>
      <w:r w:rsidR="00C22345" w:rsidRPr="00260BA3">
        <w:rPr>
          <w:szCs w:val="18"/>
          <w:lang w:val="en-US"/>
        </w:rPr>
        <w:t>, E.</w:t>
      </w:r>
      <w:r w:rsidR="00C22345">
        <w:rPr>
          <w:szCs w:val="18"/>
        </w:rPr>
        <w:t xml:space="preserve"> 2014. Minewater 2.0 project in Heerlen the Netherlands: transformation of a geothermal mine water project into a full scale hybrid sustainable energy infrastructure for heating and cooling. </w:t>
      </w:r>
      <w:r w:rsidR="00C22345">
        <w:rPr>
          <w:i/>
          <w:szCs w:val="18"/>
        </w:rPr>
        <w:t>Energy Procedia</w:t>
      </w:r>
      <w:r>
        <w:rPr>
          <w:i/>
          <w:szCs w:val="18"/>
        </w:rPr>
        <w:t>, 8</w:t>
      </w:r>
      <w:r w:rsidRPr="00260BA3">
        <w:rPr>
          <w:i/>
          <w:szCs w:val="18"/>
          <w:vertAlign w:val="superscript"/>
        </w:rPr>
        <w:t>th</w:t>
      </w:r>
      <w:r>
        <w:rPr>
          <w:i/>
          <w:szCs w:val="18"/>
        </w:rPr>
        <w:t xml:space="preserve"> International Renewable Energy Storage Conference and Exhibition, IRES 2013. </w:t>
      </w:r>
    </w:p>
    <w:p w14:paraId="4071B804" w14:textId="77777777" w:rsidR="008B244C" w:rsidRDefault="008B244C" w:rsidP="005F113D">
      <w:pPr>
        <w:pStyle w:val="Bibliography"/>
        <w:spacing w:after="240"/>
        <w:jc w:val="left"/>
        <w:rPr>
          <w:noProof/>
          <w:sz w:val="18"/>
          <w:szCs w:val="18"/>
          <w:lang w:val="en-US"/>
        </w:rPr>
      </w:pPr>
      <w:r w:rsidRPr="000C4479">
        <w:rPr>
          <w:rFonts w:eastAsiaTheme="minorHAnsi"/>
          <w:smallCaps/>
          <w:noProof/>
          <w:sz w:val="18"/>
          <w:szCs w:val="18"/>
          <w:lang w:val="en-US"/>
        </w:rPr>
        <w:t>Ward, R., Stuart, M. E.</w:t>
      </w:r>
      <w:r w:rsidRPr="000C4479">
        <w:rPr>
          <w:noProof/>
          <w:sz w:val="18"/>
          <w:szCs w:val="18"/>
          <w:lang w:val="en-US"/>
        </w:rPr>
        <w:t xml:space="preserve"> and </w:t>
      </w:r>
      <w:r w:rsidRPr="000C4479">
        <w:rPr>
          <w:rFonts w:eastAsiaTheme="minorHAnsi"/>
          <w:smallCaps/>
          <w:noProof/>
          <w:sz w:val="18"/>
          <w:szCs w:val="18"/>
          <w:lang w:val="en-US"/>
        </w:rPr>
        <w:t>Bloomfield, J. P</w:t>
      </w:r>
      <w:r w:rsidRPr="000C4479">
        <w:rPr>
          <w:noProof/>
          <w:sz w:val="18"/>
          <w:szCs w:val="18"/>
          <w:lang w:val="en-US"/>
        </w:rPr>
        <w:t xml:space="preserve">. 2015. The hydrogological aspects of shale gas extraction in the UK. In: </w:t>
      </w:r>
      <w:r w:rsidRPr="000C4479">
        <w:rPr>
          <w:i/>
          <w:iCs/>
          <w:noProof/>
          <w:sz w:val="18"/>
          <w:szCs w:val="18"/>
          <w:lang w:val="en-US"/>
        </w:rPr>
        <w:t xml:space="preserve">Issues in Environmental Science and Technology: Fracking. </w:t>
      </w:r>
      <w:r w:rsidRPr="000C4479">
        <w:rPr>
          <w:iCs/>
          <w:noProof/>
          <w:sz w:val="18"/>
          <w:szCs w:val="18"/>
          <w:lang w:val="en-US"/>
        </w:rPr>
        <w:t>(</w:t>
      </w:r>
      <w:r w:rsidRPr="000C4479">
        <w:rPr>
          <w:noProof/>
          <w:sz w:val="18"/>
          <w:szCs w:val="18"/>
          <w:lang w:val="en-US"/>
        </w:rPr>
        <w:t>London: Royal Society of Chemistry). Pp 122-150.</w:t>
      </w:r>
    </w:p>
    <w:p w14:paraId="48E33DD8" w14:textId="10A47F03" w:rsidR="008649EB" w:rsidRPr="00170D1D" w:rsidRDefault="008649EB" w:rsidP="005F113D">
      <w:pPr>
        <w:spacing w:after="240"/>
        <w:ind w:left="709" w:hanging="709"/>
        <w:rPr>
          <w:iCs/>
          <w:noProof/>
          <w:sz w:val="18"/>
          <w:szCs w:val="18"/>
        </w:rPr>
      </w:pPr>
      <w:r w:rsidRPr="00170D1D">
        <w:rPr>
          <w:rFonts w:eastAsiaTheme="minorHAnsi"/>
          <w:smallCaps/>
          <w:noProof/>
          <w:sz w:val="18"/>
          <w:szCs w:val="18"/>
        </w:rPr>
        <w:t>Zaadnoordijk</w:t>
      </w:r>
      <w:r w:rsidR="00170D1D" w:rsidRPr="00170D1D">
        <w:rPr>
          <w:rFonts w:eastAsiaTheme="minorHAnsi"/>
          <w:smallCaps/>
          <w:noProof/>
          <w:sz w:val="18"/>
          <w:szCs w:val="18"/>
        </w:rPr>
        <w:t>, W., Szalkai, Á., Beerten, K., Mallin-Martin, D., Ward, R., Bowes, M., Newell, A., Smedley, P., Broers, H-P., Slenter, C., Loveless, S.</w:t>
      </w:r>
      <w:r>
        <w:rPr>
          <w:lang w:val="en-GB"/>
        </w:rPr>
        <w:t xml:space="preserve"> </w:t>
      </w:r>
      <w:r w:rsidRPr="00170D1D">
        <w:rPr>
          <w:iCs/>
          <w:noProof/>
          <w:sz w:val="18"/>
          <w:szCs w:val="18"/>
        </w:rPr>
        <w:t>2019</w:t>
      </w:r>
      <w:r w:rsidR="00170D1D" w:rsidRPr="00170D1D">
        <w:rPr>
          <w:iCs/>
          <w:noProof/>
          <w:sz w:val="18"/>
          <w:szCs w:val="18"/>
        </w:rPr>
        <w:t>. Scope – terms and definitions – literature survey on pathways – inventory of pilot areas and data collection plans. Deliverable 3.1. VoGERA project, GeoERA, EU H2020.</w:t>
      </w:r>
    </w:p>
    <w:sectPr w:rsidR="008649EB" w:rsidRPr="00170D1D" w:rsidSect="003E3FB2">
      <w:headerReference w:type="even" r:id="rId25"/>
      <w:footerReference w:type="even" r:id="rId26"/>
      <w:footerReference w:type="default" r:id="rId2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09BF8A" w14:textId="77777777" w:rsidR="0028111E" w:rsidRDefault="0028111E" w:rsidP="00823DDB">
      <w:pPr>
        <w:pStyle w:val="xkaSkjemaTittel"/>
      </w:pPr>
      <w:r>
        <w:separator/>
      </w:r>
    </w:p>
  </w:endnote>
  <w:endnote w:type="continuationSeparator" w:id="0">
    <w:p w14:paraId="57DFB86A" w14:textId="77777777" w:rsidR="0028111E" w:rsidRDefault="0028111E" w:rsidP="00823DDB">
      <w:pPr>
        <w:pStyle w:val="xkaSkjemaTittel"/>
      </w:pPr>
      <w:r>
        <w:continuationSeparator/>
      </w:r>
    </w:p>
  </w:endnote>
  <w:endnote w:type="continuationNotice" w:id="1">
    <w:p w14:paraId="2DDA3F00" w14:textId="77777777" w:rsidR="0028111E" w:rsidRDefault="00281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8BA5" w14:textId="77777777" w:rsidR="0028111E" w:rsidRDefault="0028111E" w:rsidP="005C2030">
    <w:pPr>
      <w:pStyle w:val="Footer"/>
    </w:pPr>
    <w:r>
      <w:tab/>
    </w:r>
    <w:r>
      <w:tab/>
    </w:r>
    <w:r>
      <w:tab/>
    </w:r>
  </w:p>
  <w:p w14:paraId="448CF063" w14:textId="77777777" w:rsidR="0028111E" w:rsidRPr="005C2030" w:rsidRDefault="0028111E" w:rsidP="005C2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B55A" w14:textId="282C47BF" w:rsidR="0028111E" w:rsidRPr="005F6086" w:rsidRDefault="0028111E">
    <w:pPr>
      <w:pStyle w:val="Rubricering"/>
      <w:jc w:val="right"/>
      <w:rPr>
        <w:lang w:val="da-DK"/>
      </w:rPr>
    </w:pPr>
    <w:r>
      <w:fldChar w:fldCharType="begin"/>
    </w:r>
    <w:r w:rsidRPr="005F6086">
      <w:rPr>
        <w:lang w:val="da-DK"/>
      </w:rPr>
      <w:instrText xml:space="preserve"> IF </w:instrText>
    </w:r>
    <w:r>
      <w:fldChar w:fldCharType="begin"/>
    </w:r>
    <w:r w:rsidRPr="005F6086">
      <w:rPr>
        <w:lang w:val="da-DK"/>
      </w:rPr>
      <w:instrText xml:space="preserve"> DOCPROPERTY CBORAPPORTTEKST </w:instrText>
    </w:r>
    <w:r>
      <w:fldChar w:fldCharType="separate"/>
    </w:r>
    <w:r w:rsidR="00386EA8">
      <w:rPr>
        <w:b w:val="0"/>
        <w:bCs/>
        <w:lang w:val="en-US"/>
      </w:rPr>
      <w:instrText>Error! Unknown document property name.</w:instrText>
    </w:r>
    <w:r>
      <w:fldChar w:fldCharType="end"/>
    </w:r>
    <w:r w:rsidRPr="005F6086">
      <w:rPr>
        <w:lang w:val="da-DK"/>
      </w:rPr>
      <w:instrText xml:space="preserve"> = " " "" </w:instrText>
    </w:r>
    <w:r>
      <w:fldChar w:fldCharType="begin"/>
    </w:r>
    <w:r w:rsidRPr="005F6086">
      <w:rPr>
        <w:lang w:val="da-DK"/>
      </w:rPr>
      <w:instrText xml:space="preserve"> DOCPROPERTY CBORAPPORTTEKST \* CHARFORMAT </w:instrText>
    </w:r>
    <w:r>
      <w:fldChar w:fldCharType="separate"/>
    </w:r>
    <w:r w:rsidR="00386EA8">
      <w:rPr>
        <w:b w:val="0"/>
        <w:bCs/>
        <w:lang w:val="en-US"/>
      </w:rPr>
      <w:instrText>Error! Unknown document property name.</w:instrText>
    </w:r>
    <w:r>
      <w:fldChar w:fldCharType="end"/>
    </w:r>
    <w:r>
      <w:fldChar w:fldCharType="separate"/>
    </w:r>
    <w:r w:rsidR="00386EA8">
      <w:rPr>
        <w:b w:val="0"/>
        <w:bCs/>
        <w:lang w:val="en-US"/>
      </w:rPr>
      <w:t>Error! Unknown document property name.</w:t>
    </w:r>
    <w:r>
      <w:fldChar w:fldCharType="end"/>
    </w:r>
  </w:p>
  <w:p w14:paraId="06E42CE5" w14:textId="77777777" w:rsidR="0028111E" w:rsidRPr="005F6086" w:rsidRDefault="0028111E">
    <w:pPr>
      <w:rPr>
        <w:lang w:val="da-DK"/>
      </w:rPr>
    </w:pPr>
  </w:p>
  <w:p w14:paraId="7A9AEF95" w14:textId="77777777" w:rsidR="0028111E" w:rsidRPr="005F6086" w:rsidRDefault="0028111E">
    <w:pPr>
      <w:rPr>
        <w:lang w:val="da-DK"/>
      </w:rPr>
    </w:pPr>
  </w:p>
  <w:p w14:paraId="24E60F48" w14:textId="77777777" w:rsidR="0028111E" w:rsidRPr="005F6086" w:rsidRDefault="0028111E">
    <w:pPr>
      <w:rPr>
        <w:lang w:val="da-DK"/>
      </w:rPr>
    </w:pPr>
  </w:p>
  <w:p w14:paraId="77F65484" w14:textId="77777777" w:rsidR="0028111E" w:rsidRPr="00360ACA" w:rsidRDefault="0028111E">
    <w:pPr>
      <w:rPr>
        <w:lang w:val="da-DK"/>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2873" w14:textId="67571F34" w:rsidR="0028111E" w:rsidRDefault="0028111E" w:rsidP="008871B3">
    <w:pPr>
      <w:pStyle w:val="Footer"/>
      <w:jc w:val="right"/>
    </w:pPr>
    <w:r>
      <w:t xml:space="preserve">Page </w:t>
    </w:r>
    <w:r>
      <w:fldChar w:fldCharType="begin"/>
    </w:r>
    <w:r>
      <w:instrText xml:space="preserve"> PAGE   \* MERGEFORMAT </w:instrText>
    </w:r>
    <w:r>
      <w:fldChar w:fldCharType="separate"/>
    </w:r>
    <w:r w:rsidR="00386EA8">
      <w:rPr>
        <w:noProof/>
      </w:rPr>
      <w:t>8</w:t>
    </w:r>
    <w:r>
      <w:fldChar w:fldCharType="end"/>
    </w:r>
    <w:r>
      <w:t xml:space="preserve"> of </w:t>
    </w:r>
    <w:r>
      <w:rPr>
        <w:noProof/>
      </w:rPr>
      <w:fldChar w:fldCharType="begin"/>
    </w:r>
    <w:r>
      <w:rPr>
        <w:noProof/>
      </w:rPr>
      <w:instrText xml:space="preserve"> NUMPAGES   \* MERGEFORMAT </w:instrText>
    </w:r>
    <w:r>
      <w:rPr>
        <w:noProof/>
      </w:rPr>
      <w:fldChar w:fldCharType="separate"/>
    </w:r>
    <w:r w:rsidR="00386EA8">
      <w:rPr>
        <w:noProof/>
      </w:rPr>
      <w:t>37</w:t>
    </w:r>
    <w:r>
      <w:rPr>
        <w:noProof/>
      </w:rPr>
      <w:fldChar w:fldCharType="end"/>
    </w:r>
    <w:r>
      <w:ptab w:relativeTo="margin" w:alignment="center" w:leader="none"/>
    </w:r>
    <w:r>
      <w:t xml:space="preserve">Revision no </w:t>
    </w:r>
    <w:r w:rsidRPr="37583701">
      <w:fldChar w:fldCharType="begin"/>
    </w:r>
    <w:r>
      <w:rPr>
        <w:noProof/>
      </w:rPr>
      <w:instrText xml:space="preserve"> REVNUM  \* Arabic  \* MERGEFORMAT </w:instrText>
    </w:r>
    <w:r w:rsidRPr="37583701">
      <w:rPr>
        <w:noProof/>
      </w:rPr>
      <w:fldChar w:fldCharType="separate"/>
    </w:r>
    <w:r w:rsidR="00386EA8">
      <w:rPr>
        <w:noProof/>
      </w:rPr>
      <w:t>3</w:t>
    </w:r>
    <w:r w:rsidRPr="37583701">
      <w:fldChar w:fldCharType="end"/>
    </w:r>
    <w:r>
      <w:ptab w:relativeTo="margin" w:alignment="right" w:leader="none"/>
    </w:r>
    <w:r>
      <w:t xml:space="preserve">Last saved </w:t>
    </w:r>
    <w:r>
      <w:fldChar w:fldCharType="begin"/>
    </w:r>
    <w:r>
      <w:instrText xml:space="preserve"> SAVEDATE  \@ "dd/MM/yyyy HH:mm"  \* MERGEFORMAT </w:instrText>
    </w:r>
    <w:r>
      <w:fldChar w:fldCharType="separate"/>
    </w:r>
    <w:r w:rsidR="00386EA8">
      <w:rPr>
        <w:noProof/>
      </w:rPr>
      <w:t>10/07/2019 14:07</w:t>
    </w:r>
    <w:r>
      <w:fldChar w:fldCharType="end"/>
    </w:r>
  </w:p>
  <w:p w14:paraId="11D75D71" w14:textId="77777777" w:rsidR="0028111E" w:rsidRDefault="002811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4030FA" w14:textId="77777777" w:rsidR="0028111E" w:rsidRDefault="0028111E" w:rsidP="00823DDB">
      <w:pPr>
        <w:pStyle w:val="xkaSkjemaTittel"/>
      </w:pPr>
      <w:r>
        <w:separator/>
      </w:r>
    </w:p>
  </w:footnote>
  <w:footnote w:type="continuationSeparator" w:id="0">
    <w:p w14:paraId="1F7C8397" w14:textId="77777777" w:rsidR="0028111E" w:rsidRDefault="0028111E" w:rsidP="00823DDB">
      <w:pPr>
        <w:pStyle w:val="xkaSkjemaTittel"/>
      </w:pPr>
      <w:r>
        <w:continuationSeparator/>
      </w:r>
    </w:p>
  </w:footnote>
  <w:footnote w:type="continuationNotice" w:id="1">
    <w:p w14:paraId="19D5170D" w14:textId="77777777" w:rsidR="0028111E" w:rsidRDefault="0028111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505" w:type="dxa"/>
      <w:tblLayout w:type="fixed"/>
      <w:tblLook w:val="0000" w:firstRow="0" w:lastRow="0" w:firstColumn="0" w:lastColumn="0" w:noHBand="0" w:noVBand="0"/>
    </w:tblPr>
    <w:tblGrid>
      <w:gridCol w:w="1985"/>
      <w:gridCol w:w="3583"/>
      <w:gridCol w:w="2937"/>
    </w:tblGrid>
    <w:tr w:rsidR="0028111E" w14:paraId="13B9FAFC" w14:textId="77777777" w:rsidTr="00F41176">
      <w:trPr>
        <w:trHeight w:val="997"/>
      </w:trPr>
      <w:tc>
        <w:tcPr>
          <w:tcW w:w="1985" w:type="dxa"/>
          <w:tcBorders>
            <w:bottom w:val="single" w:sz="4" w:space="0" w:color="76923C" w:themeColor="accent3" w:themeShade="BF"/>
          </w:tcBorders>
          <w:vAlign w:val="bottom"/>
        </w:tcPr>
        <w:p w14:paraId="454562E0" w14:textId="77777777" w:rsidR="0028111E" w:rsidRDefault="0028111E" w:rsidP="000A133D">
          <w:pPr>
            <w:pStyle w:val="Header"/>
            <w:ind w:left="-105"/>
            <w:rPr>
              <w:noProof/>
            </w:rPr>
          </w:pPr>
          <w:r>
            <w:rPr>
              <w:noProof/>
              <w:lang w:val="en-GB" w:eastAsia="en-GB"/>
            </w:rPr>
            <w:drawing>
              <wp:inline distT="0" distB="0" distL="0" distR="0" wp14:anchorId="2121746A" wp14:editId="1B7BCD8B">
                <wp:extent cx="722003" cy="606056"/>
                <wp:effectExtent l="0" t="0" r="1905"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U.jpg"/>
                        <pic:cNvPicPr/>
                      </pic:nvPicPr>
                      <pic:blipFill rotWithShape="1">
                        <a:blip r:embed="rId1">
                          <a:extLst>
                            <a:ext uri="{28A0092B-C50C-407E-A947-70E740481C1C}">
                              <a14:useLocalDpi xmlns:a14="http://schemas.microsoft.com/office/drawing/2010/main" val="0"/>
                            </a:ext>
                          </a:extLst>
                        </a:blip>
                        <a:srcRect b="-23913"/>
                        <a:stretch/>
                      </pic:blipFill>
                      <pic:spPr bwMode="auto">
                        <a:xfrm>
                          <a:off x="0" y="0"/>
                          <a:ext cx="725423" cy="608927"/>
                        </a:xfrm>
                        <a:prstGeom prst="rect">
                          <a:avLst/>
                        </a:prstGeom>
                        <a:ln>
                          <a:noFill/>
                        </a:ln>
                        <a:extLst>
                          <a:ext uri="{53640926-AAD7-44D8-BBD7-CCE9431645EC}">
                            <a14:shadowObscured xmlns:a14="http://schemas.microsoft.com/office/drawing/2010/main"/>
                          </a:ext>
                        </a:extLst>
                      </pic:spPr>
                    </pic:pic>
                  </a:graphicData>
                </a:graphic>
              </wp:inline>
            </w:drawing>
          </w:r>
        </w:p>
      </w:tc>
      <w:tc>
        <w:tcPr>
          <w:tcW w:w="3583" w:type="dxa"/>
          <w:tcBorders>
            <w:bottom w:val="single" w:sz="4" w:space="0" w:color="76923C" w:themeColor="accent3" w:themeShade="BF"/>
          </w:tcBorders>
          <w:vAlign w:val="center"/>
        </w:tcPr>
        <w:p w14:paraId="11EEF27C" w14:textId="77777777" w:rsidR="0028111E" w:rsidRDefault="0028111E" w:rsidP="000A133D">
          <w:pPr>
            <w:pStyle w:val="xkaSkjemaTekst"/>
            <w:jc w:val="center"/>
          </w:pPr>
          <w:r>
            <w:t xml:space="preserve">      </w:t>
          </w:r>
        </w:p>
      </w:tc>
      <w:tc>
        <w:tcPr>
          <w:tcW w:w="2937" w:type="dxa"/>
          <w:tcBorders>
            <w:bottom w:val="single" w:sz="4" w:space="0" w:color="76923C" w:themeColor="accent3" w:themeShade="BF"/>
          </w:tcBorders>
          <w:vAlign w:val="center"/>
        </w:tcPr>
        <w:p w14:paraId="16D940FD" w14:textId="77777777" w:rsidR="0028111E" w:rsidRDefault="0028111E" w:rsidP="004B3C9D">
          <w:pPr>
            <w:pStyle w:val="xkaSkjemaTekst"/>
            <w:tabs>
              <w:tab w:val="left" w:pos="2694"/>
            </w:tabs>
            <w:spacing w:before="120"/>
          </w:pPr>
          <w:r w:rsidRPr="00430DF1">
            <w:rPr>
              <w:lang w:val="en-GB" w:eastAsia="en-GB"/>
            </w:rPr>
            <w:drawing>
              <wp:inline distT="0" distB="0" distL="0" distR="0" wp14:anchorId="77890876" wp14:editId="5F169532">
                <wp:extent cx="1276350" cy="5759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ERA_with tex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75339" cy="575534"/>
                        </a:xfrm>
                        <a:prstGeom prst="rect">
                          <a:avLst/>
                        </a:prstGeom>
                      </pic:spPr>
                    </pic:pic>
                  </a:graphicData>
                </a:graphic>
              </wp:inline>
            </w:drawing>
          </w:r>
        </w:p>
        <w:p w14:paraId="279ED765" w14:textId="77777777" w:rsidR="0028111E" w:rsidRPr="00693EF9" w:rsidRDefault="0028111E" w:rsidP="000A133D">
          <w:pPr>
            <w:pStyle w:val="xkaSkjemaTekst"/>
            <w:jc w:val="right"/>
            <w:rPr>
              <w:sz w:val="16"/>
              <w:szCs w:val="16"/>
            </w:rPr>
          </w:pPr>
        </w:p>
      </w:tc>
    </w:tr>
  </w:tbl>
  <w:p w14:paraId="60DE5F59" w14:textId="77777777" w:rsidR="0028111E" w:rsidRPr="009773C7" w:rsidRDefault="0028111E" w:rsidP="00B25CFB">
    <w:pPr>
      <w:pStyle w:val="Header"/>
      <w:tabs>
        <w:tab w:val="left" w:pos="452"/>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69400" w14:textId="77777777" w:rsidR="0028111E" w:rsidRDefault="0028111E" w:rsidP="004E14E1">
    <w:pPr>
      <w:jc w:val="left"/>
      <w:rPr>
        <w:rFonts w:ascii="Arial" w:hAnsi="Arial" w:cs="Arial"/>
        <w:b/>
        <w:color w:val="A6A6A6" w:themeColor="background1" w:themeShade="A6"/>
        <w:sz w:val="18"/>
        <w:szCs w:val="24"/>
      </w:rPr>
    </w:pPr>
    <w:r w:rsidRPr="00430DF1">
      <w:rPr>
        <w:noProof/>
        <w:lang w:val="en-GB" w:eastAsia="en-GB"/>
      </w:rPr>
      <w:drawing>
        <wp:anchor distT="0" distB="0" distL="114300" distR="114300" simplePos="0" relativeHeight="251658242" behindDoc="0" locked="0" layoutInCell="1" allowOverlap="1" wp14:anchorId="00668299" wp14:editId="77ACDC7A">
          <wp:simplePos x="0" y="0"/>
          <wp:positionH relativeFrom="column">
            <wp:posOffset>5219672</wp:posOffset>
          </wp:positionH>
          <wp:positionV relativeFrom="paragraph">
            <wp:posOffset>-23301</wp:posOffset>
          </wp:positionV>
          <wp:extent cx="887985" cy="400729"/>
          <wp:effectExtent l="0" t="0" r="7620" b="0"/>
          <wp:wrapSquare wrapText="bothSides"/>
          <wp:docPr id="1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ERA_with 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7985" cy="400729"/>
                  </a:xfrm>
                  <a:prstGeom prst="rect">
                    <a:avLst/>
                  </a:prstGeom>
                </pic:spPr>
              </pic:pic>
            </a:graphicData>
          </a:graphic>
        </wp:anchor>
      </w:drawing>
    </w:r>
    <w:r w:rsidRPr="004E14E1">
      <w:rPr>
        <w:rFonts w:ascii="Arial" w:hAnsi="Arial" w:cs="Arial"/>
        <w:b/>
        <w:color w:val="A6A6A6" w:themeColor="background1" w:themeShade="A6"/>
        <w:sz w:val="18"/>
        <w:szCs w:val="24"/>
      </w:rPr>
      <w:t xml:space="preserve">Establishing the European Geological Surveys Research Area </w:t>
    </w:r>
  </w:p>
  <w:p w14:paraId="3258B525" w14:textId="77777777" w:rsidR="0028111E" w:rsidRPr="004E14E1" w:rsidRDefault="0028111E" w:rsidP="004E14E1">
    <w:pPr>
      <w:jc w:val="left"/>
      <w:rPr>
        <w:rFonts w:ascii="Arial" w:hAnsi="Arial" w:cs="Arial"/>
        <w:b/>
        <w:sz w:val="18"/>
        <w:szCs w:val="24"/>
      </w:rPr>
    </w:pPr>
    <w:r w:rsidRPr="004E14E1">
      <w:rPr>
        <w:rFonts w:ascii="Arial" w:hAnsi="Arial" w:cs="Arial"/>
        <w:b/>
        <w:color w:val="A6A6A6" w:themeColor="background1" w:themeShade="A6"/>
        <w:sz w:val="18"/>
        <w:szCs w:val="24"/>
      </w:rPr>
      <w:t>to deliver a Geological Service for Europe</w:t>
    </w:r>
  </w:p>
  <w:p w14:paraId="102A0AB6" w14:textId="77777777" w:rsidR="0028111E" w:rsidRDefault="0028111E" w:rsidP="004E14E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1818" w14:textId="77777777" w:rsidR="0028111E" w:rsidRDefault="0028111E">
    <w:pPr>
      <w:pStyle w:val="Body"/>
      <w:rPr>
        <w:caps/>
        <w:sz w:val="17"/>
      </w:rPr>
    </w:pPr>
    <w:r>
      <w:rPr>
        <w:noProof/>
        <w:lang w:eastAsia="en-GB"/>
      </w:rPr>
      <mc:AlternateContent>
        <mc:Choice Requires="wps">
          <w:drawing>
            <wp:anchor distT="0" distB="0" distL="114300" distR="114300" simplePos="0" relativeHeight="251658240" behindDoc="0" locked="0" layoutInCell="0" allowOverlap="1" wp14:anchorId="3D933DAA" wp14:editId="54B18909">
              <wp:simplePos x="0" y="0"/>
              <wp:positionH relativeFrom="page">
                <wp:posOffset>1511935</wp:posOffset>
              </wp:positionH>
              <wp:positionV relativeFrom="page">
                <wp:posOffset>323850</wp:posOffset>
              </wp:positionV>
              <wp:extent cx="5292090" cy="442595"/>
              <wp:effectExtent l="0" t="0" r="0" b="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209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28111E" w14:paraId="187A0D1F" w14:textId="77777777">
                            <w:trPr>
                              <w:trHeight w:hRule="exact" w:val="578"/>
                            </w:trPr>
                            <w:tc>
                              <w:tcPr>
                                <w:tcW w:w="1531" w:type="dxa"/>
                                <w:tcBorders>
                                  <w:top w:val="nil"/>
                                  <w:left w:val="nil"/>
                                  <w:bottom w:val="nil"/>
                                  <w:right w:val="nil"/>
                                </w:tcBorders>
                              </w:tcPr>
                              <w:p w14:paraId="28933440" w14:textId="2CC66E47" w:rsidR="0028111E" w:rsidRPr="005F6086" w:rsidRDefault="0028111E">
                                <w:pPr>
                                  <w:rPr>
                                    <w:sz w:val="17"/>
                                    <w:lang w:val="da-DK"/>
                                  </w:rPr>
                                </w:pPr>
                                <w:r>
                                  <w:rPr>
                                    <w:b/>
                                    <w:sz w:val="17"/>
                                  </w:rPr>
                                  <w:fldChar w:fldCharType="begin"/>
                                </w:r>
                                <w:r w:rsidRPr="005F6086">
                                  <w:rPr>
                                    <w:b/>
                                    <w:sz w:val="17"/>
                                    <w:lang w:val="da-DK"/>
                                  </w:rPr>
                                  <w:instrText xml:space="preserve"> PAGE  \* CHARFORMAT </w:instrText>
                                </w:r>
                                <w:r>
                                  <w:rPr>
                                    <w:b/>
                                    <w:sz w:val="17"/>
                                  </w:rPr>
                                  <w:fldChar w:fldCharType="separate"/>
                                </w:r>
                                <w:r w:rsidRPr="005F6086">
                                  <w:rPr>
                                    <w:b/>
                                    <w:noProof/>
                                    <w:sz w:val="17"/>
                                    <w:lang w:val="da-DK"/>
                                  </w:rPr>
                                  <w:t>2</w:t>
                                </w:r>
                                <w:r>
                                  <w:rPr>
                                    <w:b/>
                                    <w:sz w:val="17"/>
                                  </w:rPr>
                                  <w:fldChar w:fldCharType="end"/>
                                </w:r>
                                <w:r w:rsidRPr="005F6086">
                                  <w:rPr>
                                    <w:b/>
                                    <w:sz w:val="17"/>
                                    <w:lang w:val="da-DK"/>
                                  </w:rPr>
                                  <w:t xml:space="preserve"> / </w:t>
                                </w:r>
                                <w:r>
                                  <w:rPr>
                                    <w:b/>
                                    <w:sz w:val="17"/>
                                  </w:rPr>
                                  <w:fldChar w:fldCharType="begin"/>
                                </w:r>
                                <w:r w:rsidRPr="005F6086">
                                  <w:rPr>
                                    <w:b/>
                                    <w:sz w:val="17"/>
                                    <w:lang w:val="da-DK"/>
                                  </w:rPr>
                                  <w:instrText xml:space="preserve"> IF </w:instrText>
                                </w:r>
                                <w:r>
                                  <w:rPr>
                                    <w:b/>
                                    <w:sz w:val="17"/>
                                  </w:rPr>
                                  <w:fldChar w:fldCharType="begin"/>
                                </w:r>
                                <w:r w:rsidRPr="005F6086">
                                  <w:rPr>
                                    <w:b/>
                                    <w:sz w:val="17"/>
                                    <w:lang w:val="da-DK"/>
                                  </w:rPr>
                                  <w:instrText xml:space="preserve"> DOCPROPERTY "AppendixPageNum"</w:instrText>
                                </w:r>
                                <w:r>
                                  <w:rPr>
                                    <w:b/>
                                    <w:sz w:val="17"/>
                                  </w:rPr>
                                  <w:fldChar w:fldCharType="separate"/>
                                </w:r>
                                <w:r w:rsidR="00386EA8">
                                  <w:rPr>
                                    <w:bCs/>
                                    <w:sz w:val="17"/>
                                  </w:rPr>
                                  <w:instrText>Error! Unknown document property name.</w:instrText>
                                </w:r>
                                <w:r>
                                  <w:rPr>
                                    <w:b/>
                                    <w:sz w:val="17"/>
                                  </w:rPr>
                                  <w:fldChar w:fldCharType="end"/>
                                </w:r>
                                <w:r w:rsidRPr="005F6086">
                                  <w:rPr>
                                    <w:b/>
                                    <w:sz w:val="17"/>
                                    <w:lang w:val="da-DK"/>
                                  </w:rPr>
                                  <w:instrText xml:space="preserve"> = 0 </w:instrText>
                                </w:r>
                                <w:r>
                                  <w:rPr>
                                    <w:b/>
                                    <w:sz w:val="17"/>
                                  </w:rPr>
                                  <w:fldChar w:fldCharType="begin"/>
                                </w:r>
                                <w:r w:rsidRPr="005F6086">
                                  <w:rPr>
                                    <w:b/>
                                    <w:sz w:val="17"/>
                                    <w:lang w:val="da-DK"/>
                                  </w:rPr>
                                  <w:instrText xml:space="preserve"> NUMPAGES</w:instrText>
                                </w:r>
                                <w:r>
                                  <w:rPr>
                                    <w:b/>
                                    <w:sz w:val="17"/>
                                  </w:rPr>
                                  <w:fldChar w:fldCharType="separate"/>
                                </w:r>
                                <w:r w:rsidRPr="005F6086">
                                  <w:rPr>
                                    <w:b/>
                                    <w:noProof/>
                                    <w:sz w:val="17"/>
                                    <w:lang w:val="da-DK"/>
                                  </w:rPr>
                                  <w:instrText>68</w:instrText>
                                </w:r>
                                <w:r>
                                  <w:rPr>
                                    <w:b/>
                                    <w:sz w:val="17"/>
                                  </w:rPr>
                                  <w:fldChar w:fldCharType="end"/>
                                </w:r>
                                <w:r w:rsidRPr="005F6086">
                                  <w:rPr>
                                    <w:b/>
                                    <w:sz w:val="17"/>
                                    <w:lang w:val="da-DK"/>
                                  </w:rPr>
                                  <w:instrText xml:space="preserve"> </w:instrText>
                                </w:r>
                                <w:r>
                                  <w:rPr>
                                    <w:b/>
                                    <w:sz w:val="17"/>
                                  </w:rPr>
                                  <w:fldChar w:fldCharType="begin"/>
                                </w:r>
                                <w:r w:rsidRPr="005F6086">
                                  <w:rPr>
                                    <w:b/>
                                    <w:sz w:val="17"/>
                                    <w:lang w:val="da-DK"/>
                                  </w:rPr>
                                  <w:instrText xml:space="preserve"> DOCPROPERTY "AppendixPageNum"</w:instrText>
                                </w:r>
                                <w:r>
                                  <w:rPr>
                                    <w:b/>
                                    <w:sz w:val="17"/>
                                  </w:rPr>
                                  <w:fldChar w:fldCharType="separate"/>
                                </w:r>
                                <w:r w:rsidR="00386EA8">
                                  <w:rPr>
                                    <w:bCs/>
                                    <w:sz w:val="17"/>
                                  </w:rPr>
                                  <w:instrText>Error! Unknown document property name.</w:instrText>
                                </w:r>
                                <w:r>
                                  <w:rPr>
                                    <w:b/>
                                    <w:sz w:val="17"/>
                                  </w:rPr>
                                  <w:fldChar w:fldCharType="end"/>
                                </w:r>
                                <w:r w:rsidRPr="005F6086">
                                  <w:rPr>
                                    <w:b/>
                                    <w:sz w:val="17"/>
                                    <w:lang w:val="da-DK"/>
                                  </w:rPr>
                                  <w:instrText xml:space="preserve">\* MERGEFORMAT </w:instrText>
                                </w:r>
                                <w:r>
                                  <w:rPr>
                                    <w:b/>
                                    <w:sz w:val="17"/>
                                  </w:rPr>
                                  <w:fldChar w:fldCharType="separate"/>
                                </w:r>
                                <w:r w:rsidR="00386EA8" w:rsidRPr="00386EA8">
                                  <w:rPr>
                                    <w:b/>
                                    <w:noProof/>
                                    <w:sz w:val="17"/>
                                    <w:lang w:val="da-DK"/>
                                  </w:rPr>
                                  <w:t>Error!</w:t>
                                </w:r>
                                <w:r w:rsidR="00386EA8" w:rsidRPr="00386EA8">
                                  <w:rPr>
                                    <w:bCs/>
                                    <w:noProof/>
                                    <w:sz w:val="17"/>
                                    <w:lang w:val="da-DK"/>
                                  </w:rPr>
                                  <w:t xml:space="preserve"> Unknown document property name.</w:t>
                                </w:r>
                                <w:r>
                                  <w:rPr>
                                    <w:b/>
                                    <w:sz w:val="17"/>
                                  </w:rPr>
                                  <w:fldChar w:fldCharType="end"/>
                                </w:r>
                                <w:r w:rsidRPr="005F6086">
                                  <w:rPr>
                                    <w:sz w:val="17"/>
                                    <w:lang w:val="da-DK"/>
                                  </w:rPr>
                                  <w:t xml:space="preserve"> </w:t>
                                </w:r>
                              </w:p>
                            </w:tc>
                            <w:tc>
                              <w:tcPr>
                                <w:tcW w:w="6804" w:type="dxa"/>
                                <w:tcBorders>
                                  <w:top w:val="nil"/>
                                  <w:left w:val="nil"/>
                                  <w:bottom w:val="nil"/>
                                  <w:right w:val="nil"/>
                                </w:tcBorders>
                              </w:tcPr>
                              <w:p w14:paraId="32483DDD" w14:textId="78CC6CF1" w:rsidR="0028111E" w:rsidRDefault="0028111E">
                                <w:pPr>
                                  <w:tabs>
                                    <w:tab w:val="right" w:pos="964"/>
                                  </w:tabs>
                                  <w:jc w:val="right"/>
                                </w:pPr>
                                <w:r>
                                  <w:rPr>
                                    <w:rFonts w:ascii="Arial" w:hAnsi="Arial"/>
                                    <w:b/>
                                    <w:caps/>
                                    <w:noProof/>
                                    <w:sz w:val="17"/>
                                  </w:rPr>
                                  <w:fldChar w:fldCharType="begin"/>
                                </w:r>
                                <w:r w:rsidRPr="005F6086">
                                  <w:rPr>
                                    <w:rFonts w:ascii="Arial" w:hAnsi="Arial"/>
                                    <w:b/>
                                    <w:caps/>
                                    <w:noProof/>
                                    <w:sz w:val="17"/>
                                    <w:lang w:val="da-DK"/>
                                  </w:rPr>
                                  <w:instrText xml:space="preserve"> IF </w:instrText>
                                </w:r>
                                <w:r>
                                  <w:rPr>
                                    <w:rFonts w:ascii="Arial" w:hAnsi="Arial"/>
                                    <w:b/>
                                    <w:caps/>
                                    <w:noProof/>
                                    <w:sz w:val="17"/>
                                  </w:rPr>
                                  <w:fldChar w:fldCharType="begin"/>
                                </w:r>
                                <w:r w:rsidRPr="005F6086">
                                  <w:rPr>
                                    <w:rFonts w:ascii="Arial" w:hAnsi="Arial"/>
                                    <w:b/>
                                    <w:caps/>
                                    <w:noProof/>
                                    <w:sz w:val="17"/>
                                    <w:lang w:val="da-DK"/>
                                  </w:rPr>
                                  <w:instrText xml:space="preserve"> DOCPROPERTY CBORAPPORTTEKST</w:instrText>
                                </w:r>
                                <w:r>
                                  <w:rPr>
                                    <w:rFonts w:ascii="Arial" w:hAnsi="Arial"/>
                                    <w:b/>
                                    <w:caps/>
                                    <w:noProof/>
                                    <w:sz w:val="17"/>
                                  </w:rPr>
                                  <w:fldChar w:fldCharType="separate"/>
                                </w:r>
                                <w:r w:rsidR="00386EA8">
                                  <w:rPr>
                                    <w:rFonts w:ascii="Arial" w:hAnsi="Arial"/>
                                    <w:bCs/>
                                    <w:caps/>
                                    <w:noProof/>
                                    <w:sz w:val="17"/>
                                  </w:rPr>
                                  <w:instrText>Error! Unknown document property name.</w:instrText>
                                </w:r>
                                <w:r>
                                  <w:rPr>
                                    <w:rFonts w:ascii="Arial" w:hAnsi="Arial"/>
                                    <w:b/>
                                    <w:caps/>
                                    <w:noProof/>
                                    <w:sz w:val="17"/>
                                  </w:rPr>
                                  <w:fldChar w:fldCharType="end"/>
                                </w:r>
                                <w:r w:rsidRPr="005F6086">
                                  <w:rPr>
                                    <w:rFonts w:ascii="Arial" w:hAnsi="Arial"/>
                                    <w:b/>
                                    <w:caps/>
                                    <w:noProof/>
                                    <w:sz w:val="17"/>
                                    <w:lang w:val="da-DK"/>
                                  </w:rPr>
                                  <w:instrText xml:space="preserve"> = " " "" </w:instrText>
                                </w:r>
                                <w:r>
                                  <w:rPr>
                                    <w:rFonts w:ascii="Arial" w:hAnsi="Arial"/>
                                    <w:b/>
                                    <w:caps/>
                                    <w:noProof/>
                                    <w:sz w:val="17"/>
                                  </w:rPr>
                                  <w:fldChar w:fldCharType="begin"/>
                                </w:r>
                                <w:r w:rsidRPr="005F6086">
                                  <w:rPr>
                                    <w:rFonts w:ascii="Arial" w:hAnsi="Arial"/>
                                    <w:b/>
                                    <w:caps/>
                                    <w:noProof/>
                                    <w:sz w:val="17"/>
                                    <w:lang w:val="da-DK"/>
                                  </w:rPr>
                                  <w:instrText xml:space="preserve">IF </w:instrText>
                                </w:r>
                                <w:r>
                                  <w:rPr>
                                    <w:rFonts w:ascii="Arial" w:hAnsi="Arial"/>
                                    <w:b/>
                                    <w:caps/>
                                    <w:noProof/>
                                    <w:sz w:val="17"/>
                                  </w:rPr>
                                  <w:fldChar w:fldCharType="begin"/>
                                </w:r>
                                <w:r w:rsidRPr="005F6086">
                                  <w:rPr>
                                    <w:rFonts w:ascii="Arial" w:hAnsi="Arial"/>
                                    <w:b/>
                                    <w:caps/>
                                    <w:noProof/>
                                    <w:sz w:val="17"/>
                                    <w:lang w:val="da-DK"/>
                                  </w:rPr>
                                  <w:instrText xml:space="preserve"> DOCPROPERTY " CBORAPPORTTEKST"</w:instrText>
                                </w:r>
                                <w:r>
                                  <w:rPr>
                                    <w:rFonts w:ascii="Arial" w:hAnsi="Arial"/>
                                    <w:b/>
                                    <w:caps/>
                                    <w:noProof/>
                                    <w:sz w:val="17"/>
                                  </w:rPr>
                                  <w:fldChar w:fldCharType="separate"/>
                                </w:r>
                                <w:r w:rsidR="00386EA8">
                                  <w:rPr>
                                    <w:rFonts w:ascii="Arial" w:hAnsi="Arial"/>
                                    <w:bCs/>
                                    <w:caps/>
                                    <w:noProof/>
                                    <w:sz w:val="17"/>
                                  </w:rPr>
                                  <w:instrText>Error! Unknown document property name.</w:instrText>
                                </w:r>
                                <w:r>
                                  <w:rPr>
                                    <w:rFonts w:ascii="Arial" w:hAnsi="Arial"/>
                                    <w:b/>
                                    <w:caps/>
                                    <w:noProof/>
                                    <w:sz w:val="17"/>
                                  </w:rPr>
                                  <w:fldChar w:fldCharType="end"/>
                                </w:r>
                                <w:r w:rsidRPr="005F6086">
                                  <w:rPr>
                                    <w:rFonts w:ascii="Arial" w:hAnsi="Arial"/>
                                    <w:b/>
                                    <w:caps/>
                                    <w:noProof/>
                                    <w:sz w:val="17"/>
                                    <w:lang w:val="da-DK"/>
                                  </w:rPr>
                                  <w:instrText xml:space="preserve"> ="" "" "</w:instrText>
                                </w:r>
                                <w:r>
                                  <w:rPr>
                                    <w:rFonts w:ascii="Arial" w:hAnsi="Arial"/>
                                    <w:b/>
                                    <w:caps/>
                                    <w:noProof/>
                                    <w:sz w:val="17"/>
                                  </w:rPr>
                                  <w:fldChar w:fldCharType="begin"/>
                                </w:r>
                                <w:r w:rsidRPr="005F6086">
                                  <w:rPr>
                                    <w:rFonts w:ascii="Arial" w:hAnsi="Arial"/>
                                    <w:b/>
                                    <w:caps/>
                                    <w:noProof/>
                                    <w:sz w:val="17"/>
                                    <w:lang w:val="da-DK"/>
                                  </w:rPr>
                                  <w:instrText xml:space="preserve"> DOCPROPERTY CBORAPPORTTEKST \* CHARFORMAT </w:instrText>
                                </w:r>
                                <w:r>
                                  <w:rPr>
                                    <w:rFonts w:ascii="Arial" w:hAnsi="Arial"/>
                                    <w:b/>
                                    <w:caps/>
                                    <w:noProof/>
                                    <w:sz w:val="17"/>
                                  </w:rPr>
                                  <w:fldChar w:fldCharType="separate"/>
                                </w:r>
                                <w:r w:rsidR="00386EA8">
                                  <w:rPr>
                                    <w:rFonts w:ascii="Arial" w:hAnsi="Arial"/>
                                    <w:bCs/>
                                    <w:caps/>
                                    <w:noProof/>
                                    <w:sz w:val="17"/>
                                  </w:rPr>
                                  <w:instrText>Error! Unknown document property name.</w:instrText>
                                </w:r>
                                <w:r>
                                  <w:rPr>
                                    <w:rFonts w:ascii="Arial" w:hAnsi="Arial"/>
                                    <w:b/>
                                    <w:caps/>
                                    <w:noProof/>
                                    <w:sz w:val="17"/>
                                  </w:rPr>
                                  <w:fldChar w:fldCharType="end"/>
                                </w:r>
                                <w:r w:rsidRPr="005F6086">
                                  <w:rPr>
                                    <w:rFonts w:ascii="Arial" w:hAnsi="Arial"/>
                                    <w:b/>
                                    <w:caps/>
                                    <w:noProof/>
                                    <w:sz w:val="17"/>
                                    <w:lang w:val="da-DK"/>
                                  </w:rPr>
                                  <w:instrText xml:space="preserve"> | "</w:instrText>
                                </w:r>
                                <w:r>
                                  <w:rPr>
                                    <w:rFonts w:ascii="Arial" w:hAnsi="Arial"/>
                                    <w:b/>
                                    <w:caps/>
                                    <w:noProof/>
                                    <w:sz w:val="17"/>
                                  </w:rPr>
                                  <w:fldChar w:fldCharType="separate"/>
                                </w:r>
                                <w:r w:rsidR="00386EA8">
                                  <w:rPr>
                                    <w:rFonts w:ascii="Arial" w:hAnsi="Arial"/>
                                    <w:bCs/>
                                    <w:caps/>
                                    <w:noProof/>
                                    <w:sz w:val="17"/>
                                  </w:rPr>
                                  <w:instrText>Error! Unknown document property name.</w:instrText>
                                </w:r>
                                <w:r w:rsidR="00386EA8" w:rsidRPr="005F6086">
                                  <w:rPr>
                                    <w:rFonts w:ascii="Arial" w:hAnsi="Arial"/>
                                    <w:b/>
                                    <w:caps/>
                                    <w:noProof/>
                                    <w:sz w:val="17"/>
                                    <w:lang w:val="da-DK"/>
                                  </w:rPr>
                                  <w:instrText xml:space="preserve"> | </w:instrText>
                                </w:r>
                                <w:r>
                                  <w:rPr>
                                    <w:rFonts w:ascii="Arial" w:hAnsi="Arial"/>
                                    <w:b/>
                                    <w:caps/>
                                    <w:noProof/>
                                    <w:sz w:val="17"/>
                                  </w:rPr>
                                  <w:fldChar w:fldCharType="end"/>
                                </w:r>
                                <w:r>
                                  <w:rPr>
                                    <w:rFonts w:ascii="Arial" w:hAnsi="Arial"/>
                                    <w:b/>
                                    <w:caps/>
                                    <w:noProof/>
                                    <w:sz w:val="17"/>
                                  </w:rPr>
                                  <w:fldChar w:fldCharType="separate"/>
                                </w:r>
                                <w:r w:rsidR="00386EA8">
                                  <w:rPr>
                                    <w:rFonts w:ascii="Arial" w:hAnsi="Arial"/>
                                    <w:bCs/>
                                    <w:caps/>
                                    <w:noProof/>
                                    <w:sz w:val="17"/>
                                  </w:rPr>
                                  <w:t>Error! Unknown document property name.</w:t>
                                </w:r>
                                <w:r w:rsidR="00386EA8" w:rsidRPr="005F6086">
                                  <w:rPr>
                                    <w:rFonts w:ascii="Arial" w:hAnsi="Arial"/>
                                    <w:b/>
                                    <w:caps/>
                                    <w:noProof/>
                                    <w:sz w:val="17"/>
                                    <w:lang w:val="da-DK"/>
                                  </w:rPr>
                                  <w:t xml:space="preserve"> | </w:t>
                                </w:r>
                                <w:r>
                                  <w:rPr>
                                    <w:rFonts w:ascii="Arial" w:hAnsi="Arial"/>
                                    <w:b/>
                                    <w:caps/>
                                    <w:noProof/>
                                    <w:sz w:val="17"/>
                                  </w:rPr>
                                  <w:fldChar w:fldCharType="end"/>
                                </w:r>
                                <w:r>
                                  <w:rPr>
                                    <w:sz w:val="17"/>
                                  </w:rPr>
                                  <w:fldChar w:fldCharType="begin"/>
                                </w:r>
                                <w:r w:rsidRPr="005F6086">
                                  <w:rPr>
                                    <w:sz w:val="17"/>
                                    <w:lang w:val="da-DK"/>
                                  </w:rPr>
                                  <w:instrText xml:space="preserve"> REF TNODocType \* MERGEFORMAT </w:instrText>
                                </w:r>
                                <w:r>
                                  <w:rPr>
                                    <w:sz w:val="17"/>
                                  </w:rPr>
                                  <w:fldChar w:fldCharType="separate"/>
                                </w:r>
                                <w:r w:rsidR="00386EA8">
                                  <w:rPr>
                                    <w:b/>
                                    <w:bCs/>
                                    <w:sz w:val="17"/>
                                  </w:rPr>
                                  <w:t>Error! Reference source not found.</w:t>
                                </w:r>
                                <w:r>
                                  <w:rPr>
                                    <w:sz w:val="17"/>
                                  </w:rPr>
                                  <w:fldChar w:fldCharType="end"/>
                                </w:r>
                                <w:r w:rsidRPr="005F6086">
                                  <w:rPr>
                                    <w:sz w:val="17"/>
                                    <w:lang w:val="da-DK"/>
                                  </w:rPr>
                                  <w:t xml:space="preserve"> | </w:t>
                                </w:r>
                                <w:r>
                                  <w:rPr>
                                    <w:sz w:val="17"/>
                                  </w:rPr>
                                  <w:fldChar w:fldCharType="begin"/>
                                </w:r>
                                <w:r w:rsidRPr="005F6086">
                                  <w:rPr>
                                    <w:sz w:val="17"/>
                                    <w:lang w:val="da-DK"/>
                                  </w:rPr>
                                  <w:instrText xml:space="preserve"> DOCPROPERTY Rapportnummer \* CHARFORMAT </w:instrText>
                                </w:r>
                                <w:r>
                                  <w:rPr>
                                    <w:sz w:val="17"/>
                                  </w:rPr>
                                  <w:fldChar w:fldCharType="separate"/>
                                </w:r>
                                <w:r w:rsidR="00386EA8">
                                  <w:rPr>
                                    <w:b/>
                                    <w:bCs/>
                                    <w:sz w:val="17"/>
                                  </w:rPr>
                                  <w:t>Error! Unknown document property name.</w:t>
                                </w:r>
                                <w:r>
                                  <w:rPr>
                                    <w:sz w:val="17"/>
                                  </w:rPr>
                                  <w:fldChar w:fldCharType="end"/>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DOCPROPERTY"RPVersie"</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w:instrText>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DOCPROPERTY"RPVersie"</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 </w:instrText>
                                </w:r>
                                <w:r>
                                  <w:rPr>
                                    <w:sz w:val="17"/>
                                  </w:rPr>
                                  <w:fldChar w:fldCharType="begin"/>
                                </w:r>
                                <w:r w:rsidRPr="005F6086">
                                  <w:rPr>
                                    <w:sz w:val="17"/>
                                    <w:lang w:val="da-DK"/>
                                  </w:rPr>
                                  <w:instrText xml:space="preserve"> DOCPROPERTY RPVersie \* CHARFORMAT </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w:instrText>
                                </w:r>
                                <w:r>
                                  <w:rPr>
                                    <w:sz w:val="17"/>
                                  </w:rPr>
                                  <w:fldChar w:fldCharType="separate"/>
                                </w:r>
                                <w:r w:rsidR="00386EA8" w:rsidRPr="005F6086">
                                  <w:rPr>
                                    <w:noProof/>
                                    <w:sz w:val="17"/>
                                    <w:lang w:val="da-DK"/>
                                  </w:rPr>
                                  <w:instrText xml:space="preserve"> | </w:instrText>
                                </w:r>
                                <w:r w:rsidR="00386EA8">
                                  <w:rPr>
                                    <w:b/>
                                    <w:bCs/>
                                    <w:noProof/>
                                    <w:sz w:val="17"/>
                                  </w:rPr>
                                  <w:instrText>Error! Unknown document property name.</w:instrText>
                                </w:r>
                                <w:r>
                                  <w:rPr>
                                    <w:sz w:val="17"/>
                                  </w:rPr>
                                  <w:fldChar w:fldCharType="end"/>
                                </w:r>
                                <w:r>
                                  <w:rPr>
                                    <w:sz w:val="17"/>
                                  </w:rPr>
                                  <w:fldChar w:fldCharType="separate"/>
                                </w:r>
                                <w:r w:rsidR="00386EA8" w:rsidRPr="005F6086">
                                  <w:rPr>
                                    <w:noProof/>
                                    <w:sz w:val="17"/>
                                    <w:lang w:val="da-DK"/>
                                  </w:rPr>
                                  <w:t xml:space="preserve"> | </w:t>
                                </w:r>
                                <w:r w:rsidR="00386EA8">
                                  <w:rPr>
                                    <w:b/>
                                    <w:bCs/>
                                    <w:noProof/>
                                    <w:sz w:val="17"/>
                                  </w:rPr>
                                  <w:t>Error! Unknown document property name.</w:t>
                                </w:r>
                                <w:r>
                                  <w:rPr>
                                    <w:sz w:val="17"/>
                                  </w:rPr>
                                  <w:fldChar w:fldCharType="end"/>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DOCPROPERTY"RPDatum"</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w:instrText>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 RPDatum"</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 </w:instrText>
                                </w:r>
                                <w:r>
                                  <w:rPr>
                                    <w:sz w:val="17"/>
                                  </w:rPr>
                                  <w:fldChar w:fldCharType="begin"/>
                                </w:r>
                                <w:r w:rsidRPr="005F6086">
                                  <w:rPr>
                                    <w:sz w:val="17"/>
                                    <w:lang w:val="da-DK"/>
                                  </w:rPr>
                                  <w:instrText xml:space="preserve"> DOCPROPERTY RPDatum \* CHARFORMAT </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w:instrText>
                                </w:r>
                                <w:r>
                                  <w:rPr>
                                    <w:sz w:val="17"/>
                                  </w:rPr>
                                  <w:fldChar w:fldCharType="separate"/>
                                </w:r>
                                <w:r w:rsidR="00386EA8" w:rsidRPr="005F6086">
                                  <w:rPr>
                                    <w:noProof/>
                                    <w:sz w:val="17"/>
                                    <w:lang w:val="da-DK"/>
                                  </w:rPr>
                                  <w:instrText xml:space="preserve"> | </w:instrText>
                                </w:r>
                                <w:r w:rsidR="00386EA8">
                                  <w:rPr>
                                    <w:b/>
                                    <w:bCs/>
                                    <w:noProof/>
                                    <w:sz w:val="17"/>
                                  </w:rPr>
                                  <w:instrText>Error! Unknown document property name.</w:instrText>
                                </w:r>
                                <w:r>
                                  <w:rPr>
                                    <w:sz w:val="17"/>
                                  </w:rPr>
                                  <w:fldChar w:fldCharType="end"/>
                                </w:r>
                                <w:r>
                                  <w:rPr>
                                    <w:sz w:val="17"/>
                                  </w:rPr>
                                  <w:fldChar w:fldCharType="separate"/>
                                </w:r>
                                <w:r w:rsidR="00386EA8" w:rsidRPr="005F6086">
                                  <w:rPr>
                                    <w:noProof/>
                                    <w:sz w:val="17"/>
                                    <w:lang w:val="da-DK"/>
                                  </w:rPr>
                                  <w:t xml:space="preserve"> | </w:t>
                                </w:r>
                                <w:r w:rsidR="00386EA8">
                                  <w:rPr>
                                    <w:b/>
                                    <w:bCs/>
                                    <w:noProof/>
                                    <w:sz w:val="17"/>
                                  </w:rPr>
                                  <w:t>Error! Unknown document property name.</w:t>
                                </w:r>
                                <w:r>
                                  <w:rPr>
                                    <w:sz w:val="17"/>
                                  </w:rPr>
                                  <w:fldChar w:fldCharType="end"/>
                                </w:r>
                                <w:r>
                                  <w:rPr>
                                    <w:i/>
                                    <w:sz w:val="17"/>
                                  </w:rPr>
                                  <w:fldChar w:fldCharType="begin"/>
                                </w:r>
                                <w:r w:rsidRPr="005F6086">
                                  <w:rPr>
                                    <w:i/>
                                    <w:sz w:val="17"/>
                                    <w:lang w:val="da-DK"/>
                                  </w:rPr>
                                  <w:instrText xml:space="preserve">IF </w:instrText>
                                </w:r>
                                <w:r>
                                  <w:rPr>
                                    <w:i/>
                                    <w:sz w:val="17"/>
                                  </w:rPr>
                                  <w:fldChar w:fldCharType="begin"/>
                                </w:r>
                                <w:r w:rsidRPr="005F6086">
                                  <w:rPr>
                                    <w:i/>
                                    <w:sz w:val="17"/>
                                    <w:lang w:val="da-DK"/>
                                  </w:rPr>
                                  <w:instrText xml:space="preserve"> DOCPROPERTY"RPNaamOpdrachtgever"</w:instrText>
                                </w:r>
                                <w:r>
                                  <w:rPr>
                                    <w:i/>
                                    <w:sz w:val="17"/>
                                  </w:rPr>
                                  <w:fldChar w:fldCharType="separate"/>
                                </w:r>
                                <w:r w:rsidR="00386EA8">
                                  <w:rPr>
                                    <w:b/>
                                    <w:bCs/>
                                    <w:i/>
                                    <w:sz w:val="17"/>
                                  </w:rPr>
                                  <w:instrText>Error! Unknown document property name.</w:instrText>
                                </w:r>
                                <w:r>
                                  <w:rPr>
                                    <w:i/>
                                    <w:sz w:val="17"/>
                                  </w:rPr>
                                  <w:fldChar w:fldCharType="end"/>
                                </w:r>
                                <w:r w:rsidRPr="005F6086">
                                  <w:rPr>
                                    <w:i/>
                                    <w:sz w:val="17"/>
                                    <w:lang w:val="da-DK"/>
                                  </w:rPr>
                                  <w:instrText xml:space="preserve"> =" " "" </w:instrText>
                                </w:r>
                                <w:r>
                                  <w:rPr>
                                    <w:i/>
                                    <w:sz w:val="17"/>
                                  </w:rPr>
                                  <w:fldChar w:fldCharType="begin"/>
                                </w:r>
                                <w:r w:rsidRPr="005F6086">
                                  <w:rPr>
                                    <w:i/>
                                    <w:sz w:val="17"/>
                                    <w:lang w:val="da-DK"/>
                                  </w:rPr>
                                  <w:instrText xml:space="preserve">IF </w:instrText>
                                </w:r>
                                <w:r>
                                  <w:rPr>
                                    <w:i/>
                                    <w:sz w:val="17"/>
                                  </w:rPr>
                                  <w:fldChar w:fldCharType="begin"/>
                                </w:r>
                                <w:r w:rsidRPr="005F6086">
                                  <w:rPr>
                                    <w:i/>
                                    <w:sz w:val="17"/>
                                    <w:lang w:val="da-DK"/>
                                  </w:rPr>
                                  <w:instrText xml:space="preserve"> DOCPROPERTY"RPNaamOpdrachtgever"</w:instrText>
                                </w:r>
                                <w:r>
                                  <w:rPr>
                                    <w:i/>
                                    <w:sz w:val="17"/>
                                  </w:rPr>
                                  <w:fldChar w:fldCharType="separate"/>
                                </w:r>
                                <w:r w:rsidR="00386EA8">
                                  <w:rPr>
                                    <w:b/>
                                    <w:bCs/>
                                    <w:i/>
                                    <w:sz w:val="17"/>
                                  </w:rPr>
                                  <w:instrText>Error! Unknown document property name.</w:instrText>
                                </w:r>
                                <w:r>
                                  <w:rPr>
                                    <w:i/>
                                    <w:sz w:val="17"/>
                                  </w:rPr>
                                  <w:fldChar w:fldCharType="end"/>
                                </w:r>
                                <w:r w:rsidRPr="005F6086">
                                  <w:rPr>
                                    <w:i/>
                                    <w:sz w:val="17"/>
                                    <w:lang w:val="da-DK"/>
                                  </w:rPr>
                                  <w:instrText xml:space="preserve"> ="" "" " | </w:instrText>
                                </w:r>
                                <w:r>
                                  <w:rPr>
                                    <w:i/>
                                    <w:sz w:val="17"/>
                                  </w:rPr>
                                  <w:fldChar w:fldCharType="begin"/>
                                </w:r>
                                <w:r w:rsidRPr="005F6086">
                                  <w:rPr>
                                    <w:i/>
                                    <w:sz w:val="17"/>
                                    <w:lang w:val="da-DK"/>
                                  </w:rPr>
                                  <w:instrText xml:space="preserve"> DOCPROPERTY RPNaamOpdrachtgever \* CHARFORMAT </w:instrText>
                                </w:r>
                                <w:r>
                                  <w:rPr>
                                    <w:i/>
                                    <w:sz w:val="17"/>
                                  </w:rPr>
                                  <w:fldChar w:fldCharType="separate"/>
                                </w:r>
                                <w:r w:rsidR="00386EA8">
                                  <w:rPr>
                                    <w:b/>
                                    <w:bCs/>
                                    <w:i/>
                                    <w:sz w:val="17"/>
                                  </w:rPr>
                                  <w:instrText>Error! Unknown document property name.</w:instrText>
                                </w:r>
                                <w:r>
                                  <w:rPr>
                                    <w:i/>
                                    <w:sz w:val="17"/>
                                  </w:rPr>
                                  <w:fldChar w:fldCharType="end"/>
                                </w:r>
                                <w:r w:rsidRPr="005F6086">
                                  <w:rPr>
                                    <w:i/>
                                    <w:sz w:val="17"/>
                                    <w:lang w:val="da-DK"/>
                                  </w:rPr>
                                  <w:instrText>"</w:instrText>
                                </w:r>
                                <w:r>
                                  <w:rPr>
                                    <w:i/>
                                    <w:sz w:val="17"/>
                                  </w:rPr>
                                  <w:fldChar w:fldCharType="separate"/>
                                </w:r>
                                <w:r w:rsidR="00386EA8" w:rsidRPr="005F6086">
                                  <w:rPr>
                                    <w:i/>
                                    <w:noProof/>
                                    <w:sz w:val="17"/>
                                    <w:lang w:val="da-DK"/>
                                  </w:rPr>
                                  <w:instrText xml:space="preserve"> | </w:instrText>
                                </w:r>
                                <w:r w:rsidR="00386EA8">
                                  <w:rPr>
                                    <w:b/>
                                    <w:bCs/>
                                    <w:i/>
                                    <w:noProof/>
                                    <w:sz w:val="17"/>
                                  </w:rPr>
                                  <w:instrText>Error! Unknown document property name.</w:instrText>
                                </w:r>
                                <w:r>
                                  <w:rPr>
                                    <w:i/>
                                    <w:sz w:val="17"/>
                                  </w:rPr>
                                  <w:fldChar w:fldCharType="end"/>
                                </w:r>
                                <w:r>
                                  <w:rPr>
                                    <w:i/>
                                    <w:sz w:val="17"/>
                                  </w:rPr>
                                  <w:fldChar w:fldCharType="separate"/>
                                </w:r>
                                <w:r w:rsidR="00386EA8" w:rsidRPr="005F6086">
                                  <w:rPr>
                                    <w:i/>
                                    <w:noProof/>
                                    <w:sz w:val="17"/>
                                    <w:lang w:val="da-DK"/>
                                  </w:rPr>
                                  <w:t xml:space="preserve"> | </w:t>
                                </w:r>
                                <w:r w:rsidR="00386EA8">
                                  <w:rPr>
                                    <w:b/>
                                    <w:bCs/>
                                    <w:i/>
                                    <w:noProof/>
                                    <w:sz w:val="17"/>
                                  </w:rPr>
                                  <w:t>Error! Unknown document property name.</w:t>
                                </w:r>
                                <w:r>
                                  <w:rPr>
                                    <w:i/>
                                    <w:sz w:val="17"/>
                                  </w:rPr>
                                  <w:fldChar w:fldCharType="end"/>
                                </w:r>
                              </w:p>
                            </w:tc>
                          </w:tr>
                        </w:tbl>
                        <w:p w14:paraId="1D561CD4" w14:textId="77777777" w:rsidR="0028111E" w:rsidRDefault="0028111E">
                          <w:pPr>
                            <w:tabs>
                              <w:tab w:val="right" w:pos="8335"/>
                            </w:tab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33DAA" id="_x0000_t202" coordsize="21600,21600" o:spt="202" path="m,l,21600r21600,l21600,xe">
              <v:stroke joinstyle="miter"/>
              <v:path gradientshapeok="t" o:connecttype="rect"/>
            </v:shapetype>
            <v:shape id="Text Box 32" o:spid="_x0000_s1026" type="#_x0000_t202" style="position:absolute;left:0;text-align:left;margin-left:119.05pt;margin-top:25.5pt;width:416.7pt;height:34.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p4rA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" o:allowincell="f"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1"/>
                      <w:gridCol w:w="6804"/>
                    </w:tblGrid>
                    <w:tr w:rsidR="0028111E" w14:paraId="187A0D1F" w14:textId="77777777">
                      <w:trPr>
                        <w:trHeight w:hRule="exact" w:val="578"/>
                      </w:trPr>
                      <w:tc>
                        <w:tcPr>
                          <w:tcW w:w="1531" w:type="dxa"/>
                          <w:tcBorders>
                            <w:top w:val="nil"/>
                            <w:left w:val="nil"/>
                            <w:bottom w:val="nil"/>
                            <w:right w:val="nil"/>
                          </w:tcBorders>
                        </w:tcPr>
                        <w:p w14:paraId="28933440" w14:textId="2CC66E47" w:rsidR="0028111E" w:rsidRPr="005F6086" w:rsidRDefault="0028111E">
                          <w:pPr>
                            <w:rPr>
                              <w:sz w:val="17"/>
                              <w:lang w:val="da-DK"/>
                            </w:rPr>
                          </w:pPr>
                          <w:r>
                            <w:rPr>
                              <w:b/>
                              <w:sz w:val="17"/>
                            </w:rPr>
                            <w:fldChar w:fldCharType="begin"/>
                          </w:r>
                          <w:r w:rsidRPr="005F6086">
                            <w:rPr>
                              <w:b/>
                              <w:sz w:val="17"/>
                              <w:lang w:val="da-DK"/>
                            </w:rPr>
                            <w:instrText xml:space="preserve"> PAGE  \* CHARFORMAT </w:instrText>
                          </w:r>
                          <w:r>
                            <w:rPr>
                              <w:b/>
                              <w:sz w:val="17"/>
                            </w:rPr>
                            <w:fldChar w:fldCharType="separate"/>
                          </w:r>
                          <w:r w:rsidRPr="005F6086">
                            <w:rPr>
                              <w:b/>
                              <w:noProof/>
                              <w:sz w:val="17"/>
                              <w:lang w:val="da-DK"/>
                            </w:rPr>
                            <w:t>2</w:t>
                          </w:r>
                          <w:r>
                            <w:rPr>
                              <w:b/>
                              <w:sz w:val="17"/>
                            </w:rPr>
                            <w:fldChar w:fldCharType="end"/>
                          </w:r>
                          <w:r w:rsidRPr="005F6086">
                            <w:rPr>
                              <w:b/>
                              <w:sz w:val="17"/>
                              <w:lang w:val="da-DK"/>
                            </w:rPr>
                            <w:t xml:space="preserve"> / </w:t>
                          </w:r>
                          <w:r>
                            <w:rPr>
                              <w:b/>
                              <w:sz w:val="17"/>
                            </w:rPr>
                            <w:fldChar w:fldCharType="begin"/>
                          </w:r>
                          <w:r w:rsidRPr="005F6086">
                            <w:rPr>
                              <w:b/>
                              <w:sz w:val="17"/>
                              <w:lang w:val="da-DK"/>
                            </w:rPr>
                            <w:instrText xml:space="preserve"> IF </w:instrText>
                          </w:r>
                          <w:r>
                            <w:rPr>
                              <w:b/>
                              <w:sz w:val="17"/>
                            </w:rPr>
                            <w:fldChar w:fldCharType="begin"/>
                          </w:r>
                          <w:r w:rsidRPr="005F6086">
                            <w:rPr>
                              <w:b/>
                              <w:sz w:val="17"/>
                              <w:lang w:val="da-DK"/>
                            </w:rPr>
                            <w:instrText xml:space="preserve"> DOCPROPERTY "AppendixPageNum"</w:instrText>
                          </w:r>
                          <w:r>
                            <w:rPr>
                              <w:b/>
                              <w:sz w:val="17"/>
                            </w:rPr>
                            <w:fldChar w:fldCharType="separate"/>
                          </w:r>
                          <w:r w:rsidR="00386EA8">
                            <w:rPr>
                              <w:bCs/>
                              <w:sz w:val="17"/>
                            </w:rPr>
                            <w:instrText>Error! Unknown document property name.</w:instrText>
                          </w:r>
                          <w:r>
                            <w:rPr>
                              <w:b/>
                              <w:sz w:val="17"/>
                            </w:rPr>
                            <w:fldChar w:fldCharType="end"/>
                          </w:r>
                          <w:r w:rsidRPr="005F6086">
                            <w:rPr>
                              <w:b/>
                              <w:sz w:val="17"/>
                              <w:lang w:val="da-DK"/>
                            </w:rPr>
                            <w:instrText xml:space="preserve"> = 0 </w:instrText>
                          </w:r>
                          <w:r>
                            <w:rPr>
                              <w:b/>
                              <w:sz w:val="17"/>
                            </w:rPr>
                            <w:fldChar w:fldCharType="begin"/>
                          </w:r>
                          <w:r w:rsidRPr="005F6086">
                            <w:rPr>
                              <w:b/>
                              <w:sz w:val="17"/>
                              <w:lang w:val="da-DK"/>
                            </w:rPr>
                            <w:instrText xml:space="preserve"> NUMPAGES</w:instrText>
                          </w:r>
                          <w:r>
                            <w:rPr>
                              <w:b/>
                              <w:sz w:val="17"/>
                            </w:rPr>
                            <w:fldChar w:fldCharType="separate"/>
                          </w:r>
                          <w:r w:rsidRPr="005F6086">
                            <w:rPr>
                              <w:b/>
                              <w:noProof/>
                              <w:sz w:val="17"/>
                              <w:lang w:val="da-DK"/>
                            </w:rPr>
                            <w:instrText>68</w:instrText>
                          </w:r>
                          <w:r>
                            <w:rPr>
                              <w:b/>
                              <w:sz w:val="17"/>
                            </w:rPr>
                            <w:fldChar w:fldCharType="end"/>
                          </w:r>
                          <w:r w:rsidRPr="005F6086">
                            <w:rPr>
                              <w:b/>
                              <w:sz w:val="17"/>
                              <w:lang w:val="da-DK"/>
                            </w:rPr>
                            <w:instrText xml:space="preserve"> </w:instrText>
                          </w:r>
                          <w:r>
                            <w:rPr>
                              <w:b/>
                              <w:sz w:val="17"/>
                            </w:rPr>
                            <w:fldChar w:fldCharType="begin"/>
                          </w:r>
                          <w:r w:rsidRPr="005F6086">
                            <w:rPr>
                              <w:b/>
                              <w:sz w:val="17"/>
                              <w:lang w:val="da-DK"/>
                            </w:rPr>
                            <w:instrText xml:space="preserve"> DOCPROPERTY "AppendixPageNum"</w:instrText>
                          </w:r>
                          <w:r>
                            <w:rPr>
                              <w:b/>
                              <w:sz w:val="17"/>
                            </w:rPr>
                            <w:fldChar w:fldCharType="separate"/>
                          </w:r>
                          <w:r w:rsidR="00386EA8">
                            <w:rPr>
                              <w:bCs/>
                              <w:sz w:val="17"/>
                            </w:rPr>
                            <w:instrText>Error! Unknown document property name.</w:instrText>
                          </w:r>
                          <w:r>
                            <w:rPr>
                              <w:b/>
                              <w:sz w:val="17"/>
                            </w:rPr>
                            <w:fldChar w:fldCharType="end"/>
                          </w:r>
                          <w:r w:rsidRPr="005F6086">
                            <w:rPr>
                              <w:b/>
                              <w:sz w:val="17"/>
                              <w:lang w:val="da-DK"/>
                            </w:rPr>
                            <w:instrText xml:space="preserve">\* MERGEFORMAT </w:instrText>
                          </w:r>
                          <w:r>
                            <w:rPr>
                              <w:b/>
                              <w:sz w:val="17"/>
                            </w:rPr>
                            <w:fldChar w:fldCharType="separate"/>
                          </w:r>
                          <w:r w:rsidR="00386EA8" w:rsidRPr="00386EA8">
                            <w:rPr>
                              <w:b/>
                              <w:noProof/>
                              <w:sz w:val="17"/>
                              <w:lang w:val="da-DK"/>
                            </w:rPr>
                            <w:t>Error!</w:t>
                          </w:r>
                          <w:r w:rsidR="00386EA8" w:rsidRPr="00386EA8">
                            <w:rPr>
                              <w:bCs/>
                              <w:noProof/>
                              <w:sz w:val="17"/>
                              <w:lang w:val="da-DK"/>
                            </w:rPr>
                            <w:t xml:space="preserve"> Unknown document property name.</w:t>
                          </w:r>
                          <w:r>
                            <w:rPr>
                              <w:b/>
                              <w:sz w:val="17"/>
                            </w:rPr>
                            <w:fldChar w:fldCharType="end"/>
                          </w:r>
                          <w:r w:rsidRPr="005F6086">
                            <w:rPr>
                              <w:sz w:val="17"/>
                              <w:lang w:val="da-DK"/>
                            </w:rPr>
                            <w:t xml:space="preserve"> </w:t>
                          </w:r>
                        </w:p>
                      </w:tc>
                      <w:tc>
                        <w:tcPr>
                          <w:tcW w:w="6804" w:type="dxa"/>
                          <w:tcBorders>
                            <w:top w:val="nil"/>
                            <w:left w:val="nil"/>
                            <w:bottom w:val="nil"/>
                            <w:right w:val="nil"/>
                          </w:tcBorders>
                        </w:tcPr>
                        <w:p w14:paraId="32483DDD" w14:textId="78CC6CF1" w:rsidR="0028111E" w:rsidRDefault="0028111E">
                          <w:pPr>
                            <w:tabs>
                              <w:tab w:val="right" w:pos="964"/>
                            </w:tabs>
                            <w:jc w:val="right"/>
                          </w:pPr>
                          <w:r>
                            <w:rPr>
                              <w:rFonts w:ascii="Arial" w:hAnsi="Arial"/>
                              <w:b/>
                              <w:caps/>
                              <w:noProof/>
                              <w:sz w:val="17"/>
                            </w:rPr>
                            <w:fldChar w:fldCharType="begin"/>
                          </w:r>
                          <w:r w:rsidRPr="005F6086">
                            <w:rPr>
                              <w:rFonts w:ascii="Arial" w:hAnsi="Arial"/>
                              <w:b/>
                              <w:caps/>
                              <w:noProof/>
                              <w:sz w:val="17"/>
                              <w:lang w:val="da-DK"/>
                            </w:rPr>
                            <w:instrText xml:space="preserve"> IF </w:instrText>
                          </w:r>
                          <w:r>
                            <w:rPr>
                              <w:rFonts w:ascii="Arial" w:hAnsi="Arial"/>
                              <w:b/>
                              <w:caps/>
                              <w:noProof/>
                              <w:sz w:val="17"/>
                            </w:rPr>
                            <w:fldChar w:fldCharType="begin"/>
                          </w:r>
                          <w:r w:rsidRPr="005F6086">
                            <w:rPr>
                              <w:rFonts w:ascii="Arial" w:hAnsi="Arial"/>
                              <w:b/>
                              <w:caps/>
                              <w:noProof/>
                              <w:sz w:val="17"/>
                              <w:lang w:val="da-DK"/>
                            </w:rPr>
                            <w:instrText xml:space="preserve"> DOCPROPERTY CBORAPPORTTEKST</w:instrText>
                          </w:r>
                          <w:r>
                            <w:rPr>
                              <w:rFonts w:ascii="Arial" w:hAnsi="Arial"/>
                              <w:b/>
                              <w:caps/>
                              <w:noProof/>
                              <w:sz w:val="17"/>
                            </w:rPr>
                            <w:fldChar w:fldCharType="separate"/>
                          </w:r>
                          <w:r w:rsidR="00386EA8">
                            <w:rPr>
                              <w:rFonts w:ascii="Arial" w:hAnsi="Arial"/>
                              <w:bCs/>
                              <w:caps/>
                              <w:noProof/>
                              <w:sz w:val="17"/>
                            </w:rPr>
                            <w:instrText>Error! Unknown document property name.</w:instrText>
                          </w:r>
                          <w:r>
                            <w:rPr>
                              <w:rFonts w:ascii="Arial" w:hAnsi="Arial"/>
                              <w:b/>
                              <w:caps/>
                              <w:noProof/>
                              <w:sz w:val="17"/>
                            </w:rPr>
                            <w:fldChar w:fldCharType="end"/>
                          </w:r>
                          <w:r w:rsidRPr="005F6086">
                            <w:rPr>
                              <w:rFonts w:ascii="Arial" w:hAnsi="Arial"/>
                              <w:b/>
                              <w:caps/>
                              <w:noProof/>
                              <w:sz w:val="17"/>
                              <w:lang w:val="da-DK"/>
                            </w:rPr>
                            <w:instrText xml:space="preserve"> = " " "" </w:instrText>
                          </w:r>
                          <w:r>
                            <w:rPr>
                              <w:rFonts w:ascii="Arial" w:hAnsi="Arial"/>
                              <w:b/>
                              <w:caps/>
                              <w:noProof/>
                              <w:sz w:val="17"/>
                            </w:rPr>
                            <w:fldChar w:fldCharType="begin"/>
                          </w:r>
                          <w:r w:rsidRPr="005F6086">
                            <w:rPr>
                              <w:rFonts w:ascii="Arial" w:hAnsi="Arial"/>
                              <w:b/>
                              <w:caps/>
                              <w:noProof/>
                              <w:sz w:val="17"/>
                              <w:lang w:val="da-DK"/>
                            </w:rPr>
                            <w:instrText xml:space="preserve">IF </w:instrText>
                          </w:r>
                          <w:r>
                            <w:rPr>
                              <w:rFonts w:ascii="Arial" w:hAnsi="Arial"/>
                              <w:b/>
                              <w:caps/>
                              <w:noProof/>
                              <w:sz w:val="17"/>
                            </w:rPr>
                            <w:fldChar w:fldCharType="begin"/>
                          </w:r>
                          <w:r w:rsidRPr="005F6086">
                            <w:rPr>
                              <w:rFonts w:ascii="Arial" w:hAnsi="Arial"/>
                              <w:b/>
                              <w:caps/>
                              <w:noProof/>
                              <w:sz w:val="17"/>
                              <w:lang w:val="da-DK"/>
                            </w:rPr>
                            <w:instrText xml:space="preserve"> DOCPROPERTY " CBORAPPORTTEKST"</w:instrText>
                          </w:r>
                          <w:r>
                            <w:rPr>
                              <w:rFonts w:ascii="Arial" w:hAnsi="Arial"/>
                              <w:b/>
                              <w:caps/>
                              <w:noProof/>
                              <w:sz w:val="17"/>
                            </w:rPr>
                            <w:fldChar w:fldCharType="separate"/>
                          </w:r>
                          <w:r w:rsidR="00386EA8">
                            <w:rPr>
                              <w:rFonts w:ascii="Arial" w:hAnsi="Arial"/>
                              <w:bCs/>
                              <w:caps/>
                              <w:noProof/>
                              <w:sz w:val="17"/>
                            </w:rPr>
                            <w:instrText>Error! Unknown document property name.</w:instrText>
                          </w:r>
                          <w:r>
                            <w:rPr>
                              <w:rFonts w:ascii="Arial" w:hAnsi="Arial"/>
                              <w:b/>
                              <w:caps/>
                              <w:noProof/>
                              <w:sz w:val="17"/>
                            </w:rPr>
                            <w:fldChar w:fldCharType="end"/>
                          </w:r>
                          <w:r w:rsidRPr="005F6086">
                            <w:rPr>
                              <w:rFonts w:ascii="Arial" w:hAnsi="Arial"/>
                              <w:b/>
                              <w:caps/>
                              <w:noProof/>
                              <w:sz w:val="17"/>
                              <w:lang w:val="da-DK"/>
                            </w:rPr>
                            <w:instrText xml:space="preserve"> ="" "" "</w:instrText>
                          </w:r>
                          <w:r>
                            <w:rPr>
                              <w:rFonts w:ascii="Arial" w:hAnsi="Arial"/>
                              <w:b/>
                              <w:caps/>
                              <w:noProof/>
                              <w:sz w:val="17"/>
                            </w:rPr>
                            <w:fldChar w:fldCharType="begin"/>
                          </w:r>
                          <w:r w:rsidRPr="005F6086">
                            <w:rPr>
                              <w:rFonts w:ascii="Arial" w:hAnsi="Arial"/>
                              <w:b/>
                              <w:caps/>
                              <w:noProof/>
                              <w:sz w:val="17"/>
                              <w:lang w:val="da-DK"/>
                            </w:rPr>
                            <w:instrText xml:space="preserve"> DOCPROPERTY CBORAPPORTTEKST \* CHARFORMAT </w:instrText>
                          </w:r>
                          <w:r>
                            <w:rPr>
                              <w:rFonts w:ascii="Arial" w:hAnsi="Arial"/>
                              <w:b/>
                              <w:caps/>
                              <w:noProof/>
                              <w:sz w:val="17"/>
                            </w:rPr>
                            <w:fldChar w:fldCharType="separate"/>
                          </w:r>
                          <w:r w:rsidR="00386EA8">
                            <w:rPr>
                              <w:rFonts w:ascii="Arial" w:hAnsi="Arial"/>
                              <w:bCs/>
                              <w:caps/>
                              <w:noProof/>
                              <w:sz w:val="17"/>
                            </w:rPr>
                            <w:instrText>Error! Unknown document property name.</w:instrText>
                          </w:r>
                          <w:r>
                            <w:rPr>
                              <w:rFonts w:ascii="Arial" w:hAnsi="Arial"/>
                              <w:b/>
                              <w:caps/>
                              <w:noProof/>
                              <w:sz w:val="17"/>
                            </w:rPr>
                            <w:fldChar w:fldCharType="end"/>
                          </w:r>
                          <w:r w:rsidRPr="005F6086">
                            <w:rPr>
                              <w:rFonts w:ascii="Arial" w:hAnsi="Arial"/>
                              <w:b/>
                              <w:caps/>
                              <w:noProof/>
                              <w:sz w:val="17"/>
                              <w:lang w:val="da-DK"/>
                            </w:rPr>
                            <w:instrText xml:space="preserve"> | "</w:instrText>
                          </w:r>
                          <w:r>
                            <w:rPr>
                              <w:rFonts w:ascii="Arial" w:hAnsi="Arial"/>
                              <w:b/>
                              <w:caps/>
                              <w:noProof/>
                              <w:sz w:val="17"/>
                            </w:rPr>
                            <w:fldChar w:fldCharType="separate"/>
                          </w:r>
                          <w:r w:rsidR="00386EA8">
                            <w:rPr>
                              <w:rFonts w:ascii="Arial" w:hAnsi="Arial"/>
                              <w:bCs/>
                              <w:caps/>
                              <w:noProof/>
                              <w:sz w:val="17"/>
                            </w:rPr>
                            <w:instrText>Error! Unknown document property name.</w:instrText>
                          </w:r>
                          <w:r w:rsidR="00386EA8" w:rsidRPr="005F6086">
                            <w:rPr>
                              <w:rFonts w:ascii="Arial" w:hAnsi="Arial"/>
                              <w:b/>
                              <w:caps/>
                              <w:noProof/>
                              <w:sz w:val="17"/>
                              <w:lang w:val="da-DK"/>
                            </w:rPr>
                            <w:instrText xml:space="preserve"> | </w:instrText>
                          </w:r>
                          <w:r>
                            <w:rPr>
                              <w:rFonts w:ascii="Arial" w:hAnsi="Arial"/>
                              <w:b/>
                              <w:caps/>
                              <w:noProof/>
                              <w:sz w:val="17"/>
                            </w:rPr>
                            <w:fldChar w:fldCharType="end"/>
                          </w:r>
                          <w:r>
                            <w:rPr>
                              <w:rFonts w:ascii="Arial" w:hAnsi="Arial"/>
                              <w:b/>
                              <w:caps/>
                              <w:noProof/>
                              <w:sz w:val="17"/>
                            </w:rPr>
                            <w:fldChar w:fldCharType="separate"/>
                          </w:r>
                          <w:r w:rsidR="00386EA8">
                            <w:rPr>
                              <w:rFonts w:ascii="Arial" w:hAnsi="Arial"/>
                              <w:bCs/>
                              <w:caps/>
                              <w:noProof/>
                              <w:sz w:val="17"/>
                            </w:rPr>
                            <w:t>Error! Unknown document property name.</w:t>
                          </w:r>
                          <w:r w:rsidR="00386EA8" w:rsidRPr="005F6086">
                            <w:rPr>
                              <w:rFonts w:ascii="Arial" w:hAnsi="Arial"/>
                              <w:b/>
                              <w:caps/>
                              <w:noProof/>
                              <w:sz w:val="17"/>
                              <w:lang w:val="da-DK"/>
                            </w:rPr>
                            <w:t xml:space="preserve"> | </w:t>
                          </w:r>
                          <w:r>
                            <w:rPr>
                              <w:rFonts w:ascii="Arial" w:hAnsi="Arial"/>
                              <w:b/>
                              <w:caps/>
                              <w:noProof/>
                              <w:sz w:val="17"/>
                            </w:rPr>
                            <w:fldChar w:fldCharType="end"/>
                          </w:r>
                          <w:r>
                            <w:rPr>
                              <w:sz w:val="17"/>
                            </w:rPr>
                            <w:fldChar w:fldCharType="begin"/>
                          </w:r>
                          <w:r w:rsidRPr="005F6086">
                            <w:rPr>
                              <w:sz w:val="17"/>
                              <w:lang w:val="da-DK"/>
                            </w:rPr>
                            <w:instrText xml:space="preserve"> REF TNODocType \* MERGEFORMAT </w:instrText>
                          </w:r>
                          <w:r>
                            <w:rPr>
                              <w:sz w:val="17"/>
                            </w:rPr>
                            <w:fldChar w:fldCharType="separate"/>
                          </w:r>
                          <w:r w:rsidR="00386EA8">
                            <w:rPr>
                              <w:b/>
                              <w:bCs/>
                              <w:sz w:val="17"/>
                            </w:rPr>
                            <w:t>Error! Reference source not found.</w:t>
                          </w:r>
                          <w:r>
                            <w:rPr>
                              <w:sz w:val="17"/>
                            </w:rPr>
                            <w:fldChar w:fldCharType="end"/>
                          </w:r>
                          <w:r w:rsidRPr="005F6086">
                            <w:rPr>
                              <w:sz w:val="17"/>
                              <w:lang w:val="da-DK"/>
                            </w:rPr>
                            <w:t xml:space="preserve"> | </w:t>
                          </w:r>
                          <w:r>
                            <w:rPr>
                              <w:sz w:val="17"/>
                            </w:rPr>
                            <w:fldChar w:fldCharType="begin"/>
                          </w:r>
                          <w:r w:rsidRPr="005F6086">
                            <w:rPr>
                              <w:sz w:val="17"/>
                              <w:lang w:val="da-DK"/>
                            </w:rPr>
                            <w:instrText xml:space="preserve"> DOCPROPERTY Rapportnummer \* CHARFORMAT </w:instrText>
                          </w:r>
                          <w:r>
                            <w:rPr>
                              <w:sz w:val="17"/>
                            </w:rPr>
                            <w:fldChar w:fldCharType="separate"/>
                          </w:r>
                          <w:r w:rsidR="00386EA8">
                            <w:rPr>
                              <w:b/>
                              <w:bCs/>
                              <w:sz w:val="17"/>
                            </w:rPr>
                            <w:t>Error! Unknown document property name.</w:t>
                          </w:r>
                          <w:r>
                            <w:rPr>
                              <w:sz w:val="17"/>
                            </w:rPr>
                            <w:fldChar w:fldCharType="end"/>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DOCPROPERTY"RPVersie"</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w:instrText>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DOCPROPERTY"RPVersie"</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 </w:instrText>
                          </w:r>
                          <w:r>
                            <w:rPr>
                              <w:sz w:val="17"/>
                            </w:rPr>
                            <w:fldChar w:fldCharType="begin"/>
                          </w:r>
                          <w:r w:rsidRPr="005F6086">
                            <w:rPr>
                              <w:sz w:val="17"/>
                              <w:lang w:val="da-DK"/>
                            </w:rPr>
                            <w:instrText xml:space="preserve"> DOCPROPERTY RPVersie \* CHARFORMAT </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w:instrText>
                          </w:r>
                          <w:r>
                            <w:rPr>
                              <w:sz w:val="17"/>
                            </w:rPr>
                            <w:fldChar w:fldCharType="separate"/>
                          </w:r>
                          <w:r w:rsidR="00386EA8" w:rsidRPr="005F6086">
                            <w:rPr>
                              <w:noProof/>
                              <w:sz w:val="17"/>
                              <w:lang w:val="da-DK"/>
                            </w:rPr>
                            <w:instrText xml:space="preserve"> | </w:instrText>
                          </w:r>
                          <w:r w:rsidR="00386EA8">
                            <w:rPr>
                              <w:b/>
                              <w:bCs/>
                              <w:noProof/>
                              <w:sz w:val="17"/>
                            </w:rPr>
                            <w:instrText>Error! Unknown document property name.</w:instrText>
                          </w:r>
                          <w:r>
                            <w:rPr>
                              <w:sz w:val="17"/>
                            </w:rPr>
                            <w:fldChar w:fldCharType="end"/>
                          </w:r>
                          <w:r>
                            <w:rPr>
                              <w:sz w:val="17"/>
                            </w:rPr>
                            <w:fldChar w:fldCharType="separate"/>
                          </w:r>
                          <w:r w:rsidR="00386EA8" w:rsidRPr="005F6086">
                            <w:rPr>
                              <w:noProof/>
                              <w:sz w:val="17"/>
                              <w:lang w:val="da-DK"/>
                            </w:rPr>
                            <w:t xml:space="preserve"> | </w:t>
                          </w:r>
                          <w:r w:rsidR="00386EA8">
                            <w:rPr>
                              <w:b/>
                              <w:bCs/>
                              <w:noProof/>
                              <w:sz w:val="17"/>
                            </w:rPr>
                            <w:t>Error! Unknown document property name.</w:t>
                          </w:r>
                          <w:r>
                            <w:rPr>
                              <w:sz w:val="17"/>
                            </w:rPr>
                            <w:fldChar w:fldCharType="end"/>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DOCPROPERTY"RPDatum"</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w:instrText>
                          </w:r>
                          <w:r>
                            <w:rPr>
                              <w:sz w:val="17"/>
                            </w:rPr>
                            <w:fldChar w:fldCharType="begin"/>
                          </w:r>
                          <w:r w:rsidRPr="005F6086">
                            <w:rPr>
                              <w:sz w:val="17"/>
                              <w:lang w:val="da-DK"/>
                            </w:rPr>
                            <w:instrText xml:space="preserve">IF </w:instrText>
                          </w:r>
                          <w:r>
                            <w:rPr>
                              <w:sz w:val="17"/>
                            </w:rPr>
                            <w:fldChar w:fldCharType="begin"/>
                          </w:r>
                          <w:r w:rsidRPr="005F6086">
                            <w:rPr>
                              <w:sz w:val="17"/>
                              <w:lang w:val="da-DK"/>
                            </w:rPr>
                            <w:instrText xml:space="preserve"> DOCPROPERTY" RPDatum"</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 xml:space="preserve"> ="" "" " | </w:instrText>
                          </w:r>
                          <w:r>
                            <w:rPr>
                              <w:sz w:val="17"/>
                            </w:rPr>
                            <w:fldChar w:fldCharType="begin"/>
                          </w:r>
                          <w:r w:rsidRPr="005F6086">
                            <w:rPr>
                              <w:sz w:val="17"/>
                              <w:lang w:val="da-DK"/>
                            </w:rPr>
                            <w:instrText xml:space="preserve"> DOCPROPERTY RPDatum \* CHARFORMAT </w:instrText>
                          </w:r>
                          <w:r>
                            <w:rPr>
                              <w:sz w:val="17"/>
                            </w:rPr>
                            <w:fldChar w:fldCharType="separate"/>
                          </w:r>
                          <w:r w:rsidR="00386EA8">
                            <w:rPr>
                              <w:b/>
                              <w:bCs/>
                              <w:sz w:val="17"/>
                            </w:rPr>
                            <w:instrText>Error! Unknown document property name.</w:instrText>
                          </w:r>
                          <w:r>
                            <w:rPr>
                              <w:sz w:val="17"/>
                            </w:rPr>
                            <w:fldChar w:fldCharType="end"/>
                          </w:r>
                          <w:r w:rsidRPr="005F6086">
                            <w:rPr>
                              <w:sz w:val="17"/>
                              <w:lang w:val="da-DK"/>
                            </w:rPr>
                            <w:instrText>"</w:instrText>
                          </w:r>
                          <w:r>
                            <w:rPr>
                              <w:sz w:val="17"/>
                            </w:rPr>
                            <w:fldChar w:fldCharType="separate"/>
                          </w:r>
                          <w:r w:rsidR="00386EA8" w:rsidRPr="005F6086">
                            <w:rPr>
                              <w:noProof/>
                              <w:sz w:val="17"/>
                              <w:lang w:val="da-DK"/>
                            </w:rPr>
                            <w:instrText xml:space="preserve"> | </w:instrText>
                          </w:r>
                          <w:r w:rsidR="00386EA8">
                            <w:rPr>
                              <w:b/>
                              <w:bCs/>
                              <w:noProof/>
                              <w:sz w:val="17"/>
                            </w:rPr>
                            <w:instrText>Error! Unknown document property name.</w:instrText>
                          </w:r>
                          <w:r>
                            <w:rPr>
                              <w:sz w:val="17"/>
                            </w:rPr>
                            <w:fldChar w:fldCharType="end"/>
                          </w:r>
                          <w:r>
                            <w:rPr>
                              <w:sz w:val="17"/>
                            </w:rPr>
                            <w:fldChar w:fldCharType="separate"/>
                          </w:r>
                          <w:r w:rsidR="00386EA8" w:rsidRPr="005F6086">
                            <w:rPr>
                              <w:noProof/>
                              <w:sz w:val="17"/>
                              <w:lang w:val="da-DK"/>
                            </w:rPr>
                            <w:t xml:space="preserve"> | </w:t>
                          </w:r>
                          <w:r w:rsidR="00386EA8">
                            <w:rPr>
                              <w:b/>
                              <w:bCs/>
                              <w:noProof/>
                              <w:sz w:val="17"/>
                            </w:rPr>
                            <w:t>Error! Unknown document property name.</w:t>
                          </w:r>
                          <w:r>
                            <w:rPr>
                              <w:sz w:val="17"/>
                            </w:rPr>
                            <w:fldChar w:fldCharType="end"/>
                          </w:r>
                          <w:r>
                            <w:rPr>
                              <w:i/>
                              <w:sz w:val="17"/>
                            </w:rPr>
                            <w:fldChar w:fldCharType="begin"/>
                          </w:r>
                          <w:r w:rsidRPr="005F6086">
                            <w:rPr>
                              <w:i/>
                              <w:sz w:val="17"/>
                              <w:lang w:val="da-DK"/>
                            </w:rPr>
                            <w:instrText xml:space="preserve">IF </w:instrText>
                          </w:r>
                          <w:r>
                            <w:rPr>
                              <w:i/>
                              <w:sz w:val="17"/>
                            </w:rPr>
                            <w:fldChar w:fldCharType="begin"/>
                          </w:r>
                          <w:r w:rsidRPr="005F6086">
                            <w:rPr>
                              <w:i/>
                              <w:sz w:val="17"/>
                              <w:lang w:val="da-DK"/>
                            </w:rPr>
                            <w:instrText xml:space="preserve"> DOCPROPERTY"RPNaamOpdrachtgever"</w:instrText>
                          </w:r>
                          <w:r>
                            <w:rPr>
                              <w:i/>
                              <w:sz w:val="17"/>
                            </w:rPr>
                            <w:fldChar w:fldCharType="separate"/>
                          </w:r>
                          <w:r w:rsidR="00386EA8">
                            <w:rPr>
                              <w:b/>
                              <w:bCs/>
                              <w:i/>
                              <w:sz w:val="17"/>
                            </w:rPr>
                            <w:instrText>Error! Unknown document property name.</w:instrText>
                          </w:r>
                          <w:r>
                            <w:rPr>
                              <w:i/>
                              <w:sz w:val="17"/>
                            </w:rPr>
                            <w:fldChar w:fldCharType="end"/>
                          </w:r>
                          <w:r w:rsidRPr="005F6086">
                            <w:rPr>
                              <w:i/>
                              <w:sz w:val="17"/>
                              <w:lang w:val="da-DK"/>
                            </w:rPr>
                            <w:instrText xml:space="preserve"> =" " "" </w:instrText>
                          </w:r>
                          <w:r>
                            <w:rPr>
                              <w:i/>
                              <w:sz w:val="17"/>
                            </w:rPr>
                            <w:fldChar w:fldCharType="begin"/>
                          </w:r>
                          <w:r w:rsidRPr="005F6086">
                            <w:rPr>
                              <w:i/>
                              <w:sz w:val="17"/>
                              <w:lang w:val="da-DK"/>
                            </w:rPr>
                            <w:instrText xml:space="preserve">IF </w:instrText>
                          </w:r>
                          <w:r>
                            <w:rPr>
                              <w:i/>
                              <w:sz w:val="17"/>
                            </w:rPr>
                            <w:fldChar w:fldCharType="begin"/>
                          </w:r>
                          <w:r w:rsidRPr="005F6086">
                            <w:rPr>
                              <w:i/>
                              <w:sz w:val="17"/>
                              <w:lang w:val="da-DK"/>
                            </w:rPr>
                            <w:instrText xml:space="preserve"> DOCPROPERTY"RPNaamOpdrachtgever"</w:instrText>
                          </w:r>
                          <w:r>
                            <w:rPr>
                              <w:i/>
                              <w:sz w:val="17"/>
                            </w:rPr>
                            <w:fldChar w:fldCharType="separate"/>
                          </w:r>
                          <w:r w:rsidR="00386EA8">
                            <w:rPr>
                              <w:b/>
                              <w:bCs/>
                              <w:i/>
                              <w:sz w:val="17"/>
                            </w:rPr>
                            <w:instrText>Error! Unknown document property name.</w:instrText>
                          </w:r>
                          <w:r>
                            <w:rPr>
                              <w:i/>
                              <w:sz w:val="17"/>
                            </w:rPr>
                            <w:fldChar w:fldCharType="end"/>
                          </w:r>
                          <w:r w:rsidRPr="005F6086">
                            <w:rPr>
                              <w:i/>
                              <w:sz w:val="17"/>
                              <w:lang w:val="da-DK"/>
                            </w:rPr>
                            <w:instrText xml:space="preserve"> ="" "" " | </w:instrText>
                          </w:r>
                          <w:r>
                            <w:rPr>
                              <w:i/>
                              <w:sz w:val="17"/>
                            </w:rPr>
                            <w:fldChar w:fldCharType="begin"/>
                          </w:r>
                          <w:r w:rsidRPr="005F6086">
                            <w:rPr>
                              <w:i/>
                              <w:sz w:val="17"/>
                              <w:lang w:val="da-DK"/>
                            </w:rPr>
                            <w:instrText xml:space="preserve"> DOCPROPERTY RPNaamOpdrachtgever \* CHARFORMAT </w:instrText>
                          </w:r>
                          <w:r>
                            <w:rPr>
                              <w:i/>
                              <w:sz w:val="17"/>
                            </w:rPr>
                            <w:fldChar w:fldCharType="separate"/>
                          </w:r>
                          <w:r w:rsidR="00386EA8">
                            <w:rPr>
                              <w:b/>
                              <w:bCs/>
                              <w:i/>
                              <w:sz w:val="17"/>
                            </w:rPr>
                            <w:instrText>Error! Unknown document property name.</w:instrText>
                          </w:r>
                          <w:r>
                            <w:rPr>
                              <w:i/>
                              <w:sz w:val="17"/>
                            </w:rPr>
                            <w:fldChar w:fldCharType="end"/>
                          </w:r>
                          <w:r w:rsidRPr="005F6086">
                            <w:rPr>
                              <w:i/>
                              <w:sz w:val="17"/>
                              <w:lang w:val="da-DK"/>
                            </w:rPr>
                            <w:instrText>"</w:instrText>
                          </w:r>
                          <w:r>
                            <w:rPr>
                              <w:i/>
                              <w:sz w:val="17"/>
                            </w:rPr>
                            <w:fldChar w:fldCharType="separate"/>
                          </w:r>
                          <w:r w:rsidR="00386EA8" w:rsidRPr="005F6086">
                            <w:rPr>
                              <w:i/>
                              <w:noProof/>
                              <w:sz w:val="17"/>
                              <w:lang w:val="da-DK"/>
                            </w:rPr>
                            <w:instrText xml:space="preserve"> | </w:instrText>
                          </w:r>
                          <w:r w:rsidR="00386EA8">
                            <w:rPr>
                              <w:b/>
                              <w:bCs/>
                              <w:i/>
                              <w:noProof/>
                              <w:sz w:val="17"/>
                            </w:rPr>
                            <w:instrText>Error! Unknown document property name.</w:instrText>
                          </w:r>
                          <w:r>
                            <w:rPr>
                              <w:i/>
                              <w:sz w:val="17"/>
                            </w:rPr>
                            <w:fldChar w:fldCharType="end"/>
                          </w:r>
                          <w:r>
                            <w:rPr>
                              <w:i/>
                              <w:sz w:val="17"/>
                            </w:rPr>
                            <w:fldChar w:fldCharType="separate"/>
                          </w:r>
                          <w:r w:rsidR="00386EA8" w:rsidRPr="005F6086">
                            <w:rPr>
                              <w:i/>
                              <w:noProof/>
                              <w:sz w:val="17"/>
                              <w:lang w:val="da-DK"/>
                            </w:rPr>
                            <w:t xml:space="preserve"> | </w:t>
                          </w:r>
                          <w:r w:rsidR="00386EA8">
                            <w:rPr>
                              <w:b/>
                              <w:bCs/>
                              <w:i/>
                              <w:noProof/>
                              <w:sz w:val="17"/>
                            </w:rPr>
                            <w:t>Error! Unknown document property name.</w:t>
                          </w:r>
                          <w:r>
                            <w:rPr>
                              <w:i/>
                              <w:sz w:val="17"/>
                            </w:rPr>
                            <w:fldChar w:fldCharType="end"/>
                          </w:r>
                        </w:p>
                      </w:tc>
                    </w:tr>
                  </w:tbl>
                  <w:p w14:paraId="1D561CD4" w14:textId="77777777" w:rsidR="0028111E" w:rsidRDefault="0028111E">
                    <w:pPr>
                      <w:tabs>
                        <w:tab w:val="right" w:pos="8335"/>
                      </w:tabs>
                    </w:pPr>
                  </w:p>
                </w:txbxContent>
              </v:textbox>
              <w10:wrap anchorx="page" anchory="page"/>
            </v:shape>
          </w:pict>
        </mc:Fallback>
      </mc:AlternateContent>
    </w:r>
    <w:r>
      <w:rPr>
        <w:noProof/>
        <w:lang w:eastAsia="en-GB"/>
      </w:rPr>
      <mc:AlternateContent>
        <mc:Choice Requires="wps">
          <w:drawing>
            <wp:anchor distT="0" distB="0" distL="114300" distR="114300" simplePos="0" relativeHeight="251658241" behindDoc="0" locked="0" layoutInCell="0" allowOverlap="1" wp14:anchorId="39E2F5C9" wp14:editId="52FBFFDA">
              <wp:simplePos x="0" y="0"/>
              <wp:positionH relativeFrom="page">
                <wp:posOffset>575945</wp:posOffset>
              </wp:positionH>
              <wp:positionV relativeFrom="page">
                <wp:posOffset>1242060</wp:posOffset>
              </wp:positionV>
              <wp:extent cx="4751705" cy="287972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93B17" w14:textId="2086E4A7" w:rsidR="0028111E" w:rsidRDefault="0028111E">
                          <w:pPr>
                            <w:pStyle w:val="Status"/>
                            <w:spacing w:line="1276" w:lineRule="exact"/>
                            <w:rPr>
                              <w:sz w:val="2"/>
                            </w:rPr>
                          </w:pPr>
                          <w:r>
                            <w:fldChar w:fldCharType="begin"/>
                          </w:r>
                          <w:r>
                            <w:instrText xml:space="preserve"> DOCPROPERTY Status \* CHARFORMAT </w:instrText>
                          </w:r>
                          <w:r>
                            <w:fldChar w:fldCharType="separate"/>
                          </w:r>
                          <w:r w:rsidR="00386EA8">
                            <w:rPr>
                              <w:b/>
                              <w:bCs/>
                              <w:lang w:val="en-US"/>
                            </w:rPr>
                            <w:t>Error! Unknown document property name.</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F5C9" id="Text Box 33" o:spid="_x0000_s1027" type="#_x0000_t202" style="position:absolute;left:0;text-align:left;margin-left:45.35pt;margin-top:97.8pt;width:374.15pt;height:226.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hkH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" o:allowincell="f" filled="f" stroked="f">
              <v:textbox inset="0,0,0,0">
                <w:txbxContent>
                  <w:p w14:paraId="17393B17" w14:textId="2086E4A7" w:rsidR="0028111E" w:rsidRDefault="0028111E">
                    <w:pPr>
                      <w:pStyle w:val="Status"/>
                      <w:spacing w:line="1276" w:lineRule="exact"/>
                      <w:rPr>
                        <w:sz w:val="2"/>
                      </w:rPr>
                    </w:pPr>
                    <w:r>
                      <w:fldChar w:fldCharType="begin"/>
                    </w:r>
                    <w:r>
                      <w:instrText xml:space="preserve"> DOCPROPERTY Status \* CHARFORMAT </w:instrText>
                    </w:r>
                    <w:r>
                      <w:fldChar w:fldCharType="separate"/>
                    </w:r>
                    <w:r w:rsidR="00386EA8">
                      <w:rPr>
                        <w:b/>
                        <w:bCs/>
                        <w:lang w:val="en-US"/>
                      </w:rPr>
                      <w:t>Error! Unknown document property name.</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B6B27D8A"/>
    <w:lvl w:ilvl="0">
      <w:start w:val="1"/>
      <w:numFmt w:val="decimal"/>
      <w:suff w:val="nothing"/>
      <w:lvlText w:val="%1."/>
      <w:lvlJc w:val="left"/>
      <w:pPr>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15:restartNumberingAfterBreak="0">
    <w:nsid w:val="19655C57"/>
    <w:multiLevelType w:val="hybridMultilevel"/>
    <w:tmpl w:val="7D92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E02782"/>
    <w:multiLevelType w:val="hybridMultilevel"/>
    <w:tmpl w:val="A322F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2C6519"/>
    <w:multiLevelType w:val="hybridMultilevel"/>
    <w:tmpl w:val="64F46EC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A61390"/>
    <w:multiLevelType w:val="hybridMultilevel"/>
    <w:tmpl w:val="5AFA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873241C"/>
    <w:multiLevelType w:val="multilevel"/>
    <w:tmpl w:val="B17A283E"/>
    <w:lvl w:ilvl="0">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sz w:val="22"/>
        <w:szCs w:val="22"/>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suff w:val="space"/>
      <w:lvlText w:val="%1.%2.%3.%4  "/>
      <w:lvlJc w:val="left"/>
      <w:pPr>
        <w:ind w:left="1844" w:hanging="113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55A326E1"/>
    <w:multiLevelType w:val="hybridMultilevel"/>
    <w:tmpl w:val="B982633A"/>
    <w:lvl w:ilvl="0" w:tplc="41DE5A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953EF8"/>
    <w:multiLevelType w:val="hybridMultilevel"/>
    <w:tmpl w:val="DBFC16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A05975"/>
    <w:multiLevelType w:val="hybridMultilevel"/>
    <w:tmpl w:val="5518E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327E1F"/>
    <w:multiLevelType w:val="multilevel"/>
    <w:tmpl w:val="F0743DBE"/>
    <w:lvl w:ilvl="0">
      <w:start w:val="1"/>
      <w:numFmt w:val="none"/>
      <w:lvlText w:val=""/>
      <w:lvlJc w:val="left"/>
      <w:pPr>
        <w:tabs>
          <w:tab w:val="num" w:pos="36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pStyle w:val="BijlageHeader"/>
      <w:lvlText w:val="%7"/>
      <w:lvlJc w:val="left"/>
      <w:pPr>
        <w:tabs>
          <w:tab w:val="num" w:pos="360"/>
        </w:tabs>
        <w:ind w:left="0" w:firstLine="0"/>
      </w:pPr>
    </w:lvl>
    <w:lvl w:ilvl="7">
      <w:start w:val="1"/>
      <w:numFmt w:val="decimal"/>
      <w:pStyle w:val="BijlageHeader2"/>
      <w:lvlText w:val="%7.%8"/>
      <w:lvlJc w:val="left"/>
      <w:pPr>
        <w:tabs>
          <w:tab w:val="num" w:pos="720"/>
        </w:tabs>
        <w:ind w:left="0" w:firstLine="0"/>
      </w:pPr>
    </w:lvl>
    <w:lvl w:ilvl="8">
      <w:start w:val="1"/>
      <w:numFmt w:val="decimal"/>
      <w:pStyle w:val="BijlageHeader3"/>
      <w:lvlText w:val="%7.%8.%9"/>
      <w:lvlJc w:val="left"/>
      <w:pPr>
        <w:tabs>
          <w:tab w:val="num" w:pos="720"/>
        </w:tabs>
        <w:ind w:left="0" w:firstLine="0"/>
      </w:pPr>
    </w:lvl>
  </w:abstractNum>
  <w:abstractNum w:abstractNumId="11" w15:restartNumberingAfterBreak="0">
    <w:nsid w:val="6B463ACF"/>
    <w:multiLevelType w:val="hybridMultilevel"/>
    <w:tmpl w:val="B982633A"/>
    <w:lvl w:ilvl="0" w:tplc="41DE5A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C430F7"/>
    <w:multiLevelType w:val="hybridMultilevel"/>
    <w:tmpl w:val="574A126C"/>
    <w:lvl w:ilvl="0" w:tplc="07105A7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6557B5"/>
    <w:multiLevelType w:val="hybridMultilevel"/>
    <w:tmpl w:val="1BE477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2C475C"/>
    <w:multiLevelType w:val="hybridMultilevel"/>
    <w:tmpl w:val="6EF08B04"/>
    <w:lvl w:ilvl="0" w:tplc="E2D0E0E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0"/>
  </w:num>
  <w:num w:numId="4">
    <w:abstractNumId w:val="0"/>
  </w:num>
  <w:num w:numId="5">
    <w:abstractNumId w:val="10"/>
  </w:num>
  <w:num w:numId="6">
    <w:abstractNumId w:val="2"/>
  </w:num>
  <w:num w:numId="7">
    <w:abstractNumId w:val="12"/>
  </w:num>
  <w:num w:numId="8">
    <w:abstractNumId w:val="1"/>
  </w:num>
  <w:num w:numId="9">
    <w:abstractNumId w:val="11"/>
  </w:num>
  <w:num w:numId="10">
    <w:abstractNumId w:val="7"/>
  </w:num>
  <w:num w:numId="11">
    <w:abstractNumId w:val="14"/>
  </w:num>
  <w:num w:numId="12">
    <w:abstractNumId w:val="5"/>
  </w:num>
  <w:num w:numId="13">
    <w:abstractNumId w:val="3"/>
  </w:num>
  <w:num w:numId="14">
    <w:abstractNumId w:val="13"/>
  </w:num>
  <w:num w:numId="15">
    <w:abstractNumId w:val="4"/>
  </w:num>
  <w:num w:numId="16">
    <w:abstractNumId w:val="8"/>
  </w:num>
  <w:num w:numId="1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intFractionalCharacterWidth/>
  <w:embedSystemFonts/>
  <w:mirrorMargin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es-ES" w:vendorID="64" w:dllVersion="0" w:nlCheck="1" w:checkStyle="1"/>
  <w:activeWritingStyle w:appName="MSWord" w:lang="en-US" w:vendorID="64" w:dllVersion="6" w:nlCheck="1" w:checkStyle="1"/>
  <w:activeWritingStyle w:appName="MSWord" w:lang="da-DK" w:vendorID="64" w:dllVersion="6" w:nlCheck="1" w:checkStyle="0"/>
  <w:activeWritingStyle w:appName="MSWord" w:lang="en-GB" w:vendorID="64" w:dllVersion="6" w:nlCheck="1" w:checkStyle="1"/>
  <w:activeWritingStyle w:appName="MSWord" w:lang="fr-FR" w:vendorID="64" w:dllVersion="6" w:nlCheck="1" w:checkStyle="1"/>
  <w:activeWritingStyle w:appName="MSWord" w:lang="de-DE" w:vendorID="64" w:dllVersion="6"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E6A"/>
    <w:rsid w:val="00006269"/>
    <w:rsid w:val="00006684"/>
    <w:rsid w:val="00007CAB"/>
    <w:rsid w:val="00010715"/>
    <w:rsid w:val="000108E3"/>
    <w:rsid w:val="00010AA3"/>
    <w:rsid w:val="0001162A"/>
    <w:rsid w:val="0001377C"/>
    <w:rsid w:val="000144FE"/>
    <w:rsid w:val="0001740C"/>
    <w:rsid w:val="00025EB8"/>
    <w:rsid w:val="000275EB"/>
    <w:rsid w:val="000302E3"/>
    <w:rsid w:val="00030DAC"/>
    <w:rsid w:val="00030F16"/>
    <w:rsid w:val="00030FEB"/>
    <w:rsid w:val="00034673"/>
    <w:rsid w:val="00034F2C"/>
    <w:rsid w:val="000353DF"/>
    <w:rsid w:val="000364E1"/>
    <w:rsid w:val="000366A0"/>
    <w:rsid w:val="000379E0"/>
    <w:rsid w:val="00041532"/>
    <w:rsid w:val="00041BBF"/>
    <w:rsid w:val="000421A8"/>
    <w:rsid w:val="00044105"/>
    <w:rsid w:val="000446D5"/>
    <w:rsid w:val="00044DC4"/>
    <w:rsid w:val="00046861"/>
    <w:rsid w:val="00047C0D"/>
    <w:rsid w:val="0005067D"/>
    <w:rsid w:val="000527C1"/>
    <w:rsid w:val="000529D2"/>
    <w:rsid w:val="00054F8D"/>
    <w:rsid w:val="000576A9"/>
    <w:rsid w:val="000605F5"/>
    <w:rsid w:val="00061DCB"/>
    <w:rsid w:val="00062709"/>
    <w:rsid w:val="00064FF1"/>
    <w:rsid w:val="000659A0"/>
    <w:rsid w:val="00070E39"/>
    <w:rsid w:val="00071F84"/>
    <w:rsid w:val="0007227D"/>
    <w:rsid w:val="00072921"/>
    <w:rsid w:val="00077739"/>
    <w:rsid w:val="00077A95"/>
    <w:rsid w:val="000821E2"/>
    <w:rsid w:val="00084019"/>
    <w:rsid w:val="0009116A"/>
    <w:rsid w:val="000918E3"/>
    <w:rsid w:val="000931D4"/>
    <w:rsid w:val="00093742"/>
    <w:rsid w:val="00094C4A"/>
    <w:rsid w:val="00095180"/>
    <w:rsid w:val="00096A71"/>
    <w:rsid w:val="00096F3D"/>
    <w:rsid w:val="000A0842"/>
    <w:rsid w:val="000A08F7"/>
    <w:rsid w:val="000A0C3D"/>
    <w:rsid w:val="000A133D"/>
    <w:rsid w:val="000A2116"/>
    <w:rsid w:val="000A2427"/>
    <w:rsid w:val="000A2B60"/>
    <w:rsid w:val="000A34BE"/>
    <w:rsid w:val="000A48FA"/>
    <w:rsid w:val="000A58A9"/>
    <w:rsid w:val="000A6359"/>
    <w:rsid w:val="000A76E3"/>
    <w:rsid w:val="000B25A7"/>
    <w:rsid w:val="000B394B"/>
    <w:rsid w:val="000B4660"/>
    <w:rsid w:val="000B54C8"/>
    <w:rsid w:val="000C0A77"/>
    <w:rsid w:val="000C1F4E"/>
    <w:rsid w:val="000C21D1"/>
    <w:rsid w:val="000C34BF"/>
    <w:rsid w:val="000C3AC2"/>
    <w:rsid w:val="000C5D1C"/>
    <w:rsid w:val="000C600C"/>
    <w:rsid w:val="000C6279"/>
    <w:rsid w:val="000C7822"/>
    <w:rsid w:val="000D0C56"/>
    <w:rsid w:val="000D1F62"/>
    <w:rsid w:val="000D34AD"/>
    <w:rsid w:val="000D5AE0"/>
    <w:rsid w:val="000D5C67"/>
    <w:rsid w:val="000D6B41"/>
    <w:rsid w:val="000E4F78"/>
    <w:rsid w:val="000E5213"/>
    <w:rsid w:val="000E7814"/>
    <w:rsid w:val="000F087A"/>
    <w:rsid w:val="000F15AD"/>
    <w:rsid w:val="000F2715"/>
    <w:rsid w:val="000F2936"/>
    <w:rsid w:val="000F4A67"/>
    <w:rsid w:val="000F4C79"/>
    <w:rsid w:val="000F4CA3"/>
    <w:rsid w:val="000F4FA3"/>
    <w:rsid w:val="000F5420"/>
    <w:rsid w:val="000F586F"/>
    <w:rsid w:val="000F7512"/>
    <w:rsid w:val="00101CB4"/>
    <w:rsid w:val="00103679"/>
    <w:rsid w:val="00110E10"/>
    <w:rsid w:val="00113D47"/>
    <w:rsid w:val="0011416F"/>
    <w:rsid w:val="00116FC2"/>
    <w:rsid w:val="0011729C"/>
    <w:rsid w:val="001205CB"/>
    <w:rsid w:val="00120A3D"/>
    <w:rsid w:val="001223B3"/>
    <w:rsid w:val="0012246E"/>
    <w:rsid w:val="00125951"/>
    <w:rsid w:val="00126767"/>
    <w:rsid w:val="00126AED"/>
    <w:rsid w:val="00127ADA"/>
    <w:rsid w:val="001307AB"/>
    <w:rsid w:val="00131B24"/>
    <w:rsid w:val="00134965"/>
    <w:rsid w:val="00134CEC"/>
    <w:rsid w:val="00140234"/>
    <w:rsid w:val="00141D9D"/>
    <w:rsid w:val="001429B2"/>
    <w:rsid w:val="0014626B"/>
    <w:rsid w:val="00146E33"/>
    <w:rsid w:val="00155AB9"/>
    <w:rsid w:val="00156A51"/>
    <w:rsid w:val="00157333"/>
    <w:rsid w:val="00164384"/>
    <w:rsid w:val="00166DB5"/>
    <w:rsid w:val="00170D1D"/>
    <w:rsid w:val="00171F44"/>
    <w:rsid w:val="001759E2"/>
    <w:rsid w:val="00177166"/>
    <w:rsid w:val="001778E4"/>
    <w:rsid w:val="001831C1"/>
    <w:rsid w:val="0018482C"/>
    <w:rsid w:val="00184E10"/>
    <w:rsid w:val="00186468"/>
    <w:rsid w:val="00187783"/>
    <w:rsid w:val="001877F7"/>
    <w:rsid w:val="00187A62"/>
    <w:rsid w:val="00191473"/>
    <w:rsid w:val="00192693"/>
    <w:rsid w:val="001928CB"/>
    <w:rsid w:val="00192DC0"/>
    <w:rsid w:val="00193805"/>
    <w:rsid w:val="00193BB1"/>
    <w:rsid w:val="00193EC2"/>
    <w:rsid w:val="0019406D"/>
    <w:rsid w:val="00194656"/>
    <w:rsid w:val="00196C21"/>
    <w:rsid w:val="001A048B"/>
    <w:rsid w:val="001A0B0B"/>
    <w:rsid w:val="001A0C24"/>
    <w:rsid w:val="001A107F"/>
    <w:rsid w:val="001A2D06"/>
    <w:rsid w:val="001A3143"/>
    <w:rsid w:val="001A31FA"/>
    <w:rsid w:val="001A51BB"/>
    <w:rsid w:val="001A54F9"/>
    <w:rsid w:val="001A66DC"/>
    <w:rsid w:val="001A75A6"/>
    <w:rsid w:val="001B02A4"/>
    <w:rsid w:val="001B327D"/>
    <w:rsid w:val="001B4234"/>
    <w:rsid w:val="001B4EBF"/>
    <w:rsid w:val="001B543B"/>
    <w:rsid w:val="001B5DF1"/>
    <w:rsid w:val="001C4566"/>
    <w:rsid w:val="001C491E"/>
    <w:rsid w:val="001C6426"/>
    <w:rsid w:val="001D09B9"/>
    <w:rsid w:val="001D110C"/>
    <w:rsid w:val="001D2115"/>
    <w:rsid w:val="001D3FFC"/>
    <w:rsid w:val="001D4124"/>
    <w:rsid w:val="001D4543"/>
    <w:rsid w:val="001D50B3"/>
    <w:rsid w:val="001D6F8E"/>
    <w:rsid w:val="001E0B0F"/>
    <w:rsid w:val="001E2C4A"/>
    <w:rsid w:val="001E3266"/>
    <w:rsid w:val="001E633A"/>
    <w:rsid w:val="001F03A0"/>
    <w:rsid w:val="001F05E6"/>
    <w:rsid w:val="00200D3A"/>
    <w:rsid w:val="002018E2"/>
    <w:rsid w:val="00202627"/>
    <w:rsid w:val="002027E8"/>
    <w:rsid w:val="00202CE3"/>
    <w:rsid w:val="00210BCF"/>
    <w:rsid w:val="002129D5"/>
    <w:rsid w:val="00212F8C"/>
    <w:rsid w:val="00215384"/>
    <w:rsid w:val="00217117"/>
    <w:rsid w:val="00221559"/>
    <w:rsid w:val="00221B56"/>
    <w:rsid w:val="0022399F"/>
    <w:rsid w:val="002239A8"/>
    <w:rsid w:val="00227F92"/>
    <w:rsid w:val="00230C48"/>
    <w:rsid w:val="0023642B"/>
    <w:rsid w:val="00237B6E"/>
    <w:rsid w:val="0024033D"/>
    <w:rsid w:val="002412F9"/>
    <w:rsid w:val="002415F1"/>
    <w:rsid w:val="0024236C"/>
    <w:rsid w:val="00244C96"/>
    <w:rsid w:val="002452E8"/>
    <w:rsid w:val="00246FB8"/>
    <w:rsid w:val="00247324"/>
    <w:rsid w:val="002504E6"/>
    <w:rsid w:val="0025180B"/>
    <w:rsid w:val="00254E77"/>
    <w:rsid w:val="002559FD"/>
    <w:rsid w:val="00260BA3"/>
    <w:rsid w:val="00263B2D"/>
    <w:rsid w:val="00264DFA"/>
    <w:rsid w:val="00266B31"/>
    <w:rsid w:val="002714F3"/>
    <w:rsid w:val="00273D4D"/>
    <w:rsid w:val="00274710"/>
    <w:rsid w:val="00280F11"/>
    <w:rsid w:val="0028111E"/>
    <w:rsid w:val="00284709"/>
    <w:rsid w:val="00284DCC"/>
    <w:rsid w:val="00285B90"/>
    <w:rsid w:val="002863F2"/>
    <w:rsid w:val="00286EC1"/>
    <w:rsid w:val="00287F4B"/>
    <w:rsid w:val="002933D5"/>
    <w:rsid w:val="00296FCE"/>
    <w:rsid w:val="002A1A81"/>
    <w:rsid w:val="002A3DEC"/>
    <w:rsid w:val="002A5085"/>
    <w:rsid w:val="002A613D"/>
    <w:rsid w:val="002A69C3"/>
    <w:rsid w:val="002B000C"/>
    <w:rsid w:val="002B1C1A"/>
    <w:rsid w:val="002B35E7"/>
    <w:rsid w:val="002B5459"/>
    <w:rsid w:val="002B6569"/>
    <w:rsid w:val="002B7DC6"/>
    <w:rsid w:val="002C007A"/>
    <w:rsid w:val="002C09C5"/>
    <w:rsid w:val="002C1132"/>
    <w:rsid w:val="002C2565"/>
    <w:rsid w:val="002C2D43"/>
    <w:rsid w:val="002C5BA7"/>
    <w:rsid w:val="002C6F84"/>
    <w:rsid w:val="002C79D6"/>
    <w:rsid w:val="002D0022"/>
    <w:rsid w:val="002D24F9"/>
    <w:rsid w:val="002D4C1F"/>
    <w:rsid w:val="002D5E58"/>
    <w:rsid w:val="002E763F"/>
    <w:rsid w:val="002F0FD0"/>
    <w:rsid w:val="002F38A1"/>
    <w:rsid w:val="00302769"/>
    <w:rsid w:val="00302DC4"/>
    <w:rsid w:val="0030554A"/>
    <w:rsid w:val="0030612F"/>
    <w:rsid w:val="00310BF1"/>
    <w:rsid w:val="00310C73"/>
    <w:rsid w:val="003202A4"/>
    <w:rsid w:val="00321189"/>
    <w:rsid w:val="00321E1F"/>
    <w:rsid w:val="00322DD8"/>
    <w:rsid w:val="003264F4"/>
    <w:rsid w:val="00326A8C"/>
    <w:rsid w:val="003331B9"/>
    <w:rsid w:val="0033497B"/>
    <w:rsid w:val="00337066"/>
    <w:rsid w:val="00340904"/>
    <w:rsid w:val="003415EF"/>
    <w:rsid w:val="003441C2"/>
    <w:rsid w:val="003469C5"/>
    <w:rsid w:val="00346FFC"/>
    <w:rsid w:val="00347BC7"/>
    <w:rsid w:val="00347EFB"/>
    <w:rsid w:val="0035156E"/>
    <w:rsid w:val="00351E10"/>
    <w:rsid w:val="003537A9"/>
    <w:rsid w:val="003540D8"/>
    <w:rsid w:val="0035418F"/>
    <w:rsid w:val="003548A7"/>
    <w:rsid w:val="00355947"/>
    <w:rsid w:val="00360423"/>
    <w:rsid w:val="00360ACA"/>
    <w:rsid w:val="0036112B"/>
    <w:rsid w:val="00361287"/>
    <w:rsid w:val="00364474"/>
    <w:rsid w:val="0036528B"/>
    <w:rsid w:val="0036554B"/>
    <w:rsid w:val="0036774D"/>
    <w:rsid w:val="00371E0E"/>
    <w:rsid w:val="00372273"/>
    <w:rsid w:val="00372934"/>
    <w:rsid w:val="003739D5"/>
    <w:rsid w:val="00373EFB"/>
    <w:rsid w:val="00374489"/>
    <w:rsid w:val="0037501D"/>
    <w:rsid w:val="00375E65"/>
    <w:rsid w:val="003760B5"/>
    <w:rsid w:val="003760E9"/>
    <w:rsid w:val="00376161"/>
    <w:rsid w:val="00382329"/>
    <w:rsid w:val="00386EA8"/>
    <w:rsid w:val="00387503"/>
    <w:rsid w:val="00390780"/>
    <w:rsid w:val="0039309E"/>
    <w:rsid w:val="003935B1"/>
    <w:rsid w:val="00393654"/>
    <w:rsid w:val="00393AA2"/>
    <w:rsid w:val="00394540"/>
    <w:rsid w:val="003A0799"/>
    <w:rsid w:val="003A1543"/>
    <w:rsid w:val="003A1985"/>
    <w:rsid w:val="003A61A8"/>
    <w:rsid w:val="003A62B1"/>
    <w:rsid w:val="003A656B"/>
    <w:rsid w:val="003B2438"/>
    <w:rsid w:val="003B2E6B"/>
    <w:rsid w:val="003B3BA3"/>
    <w:rsid w:val="003B4CC8"/>
    <w:rsid w:val="003B7999"/>
    <w:rsid w:val="003C28BD"/>
    <w:rsid w:val="003C3D08"/>
    <w:rsid w:val="003C4E89"/>
    <w:rsid w:val="003C512C"/>
    <w:rsid w:val="003D1F28"/>
    <w:rsid w:val="003E0A26"/>
    <w:rsid w:val="003E0D42"/>
    <w:rsid w:val="003E0D80"/>
    <w:rsid w:val="003E3EAF"/>
    <w:rsid w:val="003E3FB2"/>
    <w:rsid w:val="003E46D7"/>
    <w:rsid w:val="003E5AA6"/>
    <w:rsid w:val="003E62B5"/>
    <w:rsid w:val="003E64BA"/>
    <w:rsid w:val="003F01F5"/>
    <w:rsid w:val="003F09EF"/>
    <w:rsid w:val="003F5B89"/>
    <w:rsid w:val="003F6E00"/>
    <w:rsid w:val="003F7B66"/>
    <w:rsid w:val="00404F35"/>
    <w:rsid w:val="004060AD"/>
    <w:rsid w:val="004116B7"/>
    <w:rsid w:val="00414A74"/>
    <w:rsid w:val="0041608A"/>
    <w:rsid w:val="004214BB"/>
    <w:rsid w:val="00421E17"/>
    <w:rsid w:val="00423329"/>
    <w:rsid w:val="00423949"/>
    <w:rsid w:val="004239B6"/>
    <w:rsid w:val="00423CE7"/>
    <w:rsid w:val="004249E7"/>
    <w:rsid w:val="00424C29"/>
    <w:rsid w:val="00426C6B"/>
    <w:rsid w:val="004276F2"/>
    <w:rsid w:val="0043165C"/>
    <w:rsid w:val="004339A5"/>
    <w:rsid w:val="00433BDE"/>
    <w:rsid w:val="0043562A"/>
    <w:rsid w:val="00435EB5"/>
    <w:rsid w:val="00440B38"/>
    <w:rsid w:val="00442D9D"/>
    <w:rsid w:val="00442FFC"/>
    <w:rsid w:val="00443661"/>
    <w:rsid w:val="00444D4C"/>
    <w:rsid w:val="00445B42"/>
    <w:rsid w:val="00446E4D"/>
    <w:rsid w:val="00450C7A"/>
    <w:rsid w:val="0045208F"/>
    <w:rsid w:val="004521EE"/>
    <w:rsid w:val="00452743"/>
    <w:rsid w:val="004562D9"/>
    <w:rsid w:val="00457C25"/>
    <w:rsid w:val="00461A7E"/>
    <w:rsid w:val="00461E22"/>
    <w:rsid w:val="004620B6"/>
    <w:rsid w:val="0046238B"/>
    <w:rsid w:val="00462401"/>
    <w:rsid w:val="00463110"/>
    <w:rsid w:val="00465A90"/>
    <w:rsid w:val="00467D69"/>
    <w:rsid w:val="0047043A"/>
    <w:rsid w:val="004718FD"/>
    <w:rsid w:val="00473BEF"/>
    <w:rsid w:val="00474CCF"/>
    <w:rsid w:val="004756CE"/>
    <w:rsid w:val="00482C98"/>
    <w:rsid w:val="00484C9B"/>
    <w:rsid w:val="00491D73"/>
    <w:rsid w:val="00493768"/>
    <w:rsid w:val="0049507B"/>
    <w:rsid w:val="0049581A"/>
    <w:rsid w:val="004961D1"/>
    <w:rsid w:val="004A38ED"/>
    <w:rsid w:val="004A3963"/>
    <w:rsid w:val="004A39EA"/>
    <w:rsid w:val="004A5284"/>
    <w:rsid w:val="004B255E"/>
    <w:rsid w:val="004B29B4"/>
    <w:rsid w:val="004B3815"/>
    <w:rsid w:val="004B3C9D"/>
    <w:rsid w:val="004B59D2"/>
    <w:rsid w:val="004B72B0"/>
    <w:rsid w:val="004B7685"/>
    <w:rsid w:val="004B7796"/>
    <w:rsid w:val="004C284B"/>
    <w:rsid w:val="004C460B"/>
    <w:rsid w:val="004C484F"/>
    <w:rsid w:val="004C514F"/>
    <w:rsid w:val="004C6021"/>
    <w:rsid w:val="004C63A9"/>
    <w:rsid w:val="004C6672"/>
    <w:rsid w:val="004C7832"/>
    <w:rsid w:val="004D0E3F"/>
    <w:rsid w:val="004D369B"/>
    <w:rsid w:val="004D3F82"/>
    <w:rsid w:val="004D508C"/>
    <w:rsid w:val="004D50DF"/>
    <w:rsid w:val="004D5C82"/>
    <w:rsid w:val="004D61C1"/>
    <w:rsid w:val="004D6E6A"/>
    <w:rsid w:val="004D6FA6"/>
    <w:rsid w:val="004E14E1"/>
    <w:rsid w:val="004E1F13"/>
    <w:rsid w:val="004E3D0C"/>
    <w:rsid w:val="004E4546"/>
    <w:rsid w:val="004E5ADA"/>
    <w:rsid w:val="004E63BB"/>
    <w:rsid w:val="004E7518"/>
    <w:rsid w:val="004E7772"/>
    <w:rsid w:val="004F0425"/>
    <w:rsid w:val="004F2E13"/>
    <w:rsid w:val="004F3D3A"/>
    <w:rsid w:val="004F3F62"/>
    <w:rsid w:val="004F57E0"/>
    <w:rsid w:val="004F796A"/>
    <w:rsid w:val="004F7E90"/>
    <w:rsid w:val="00504E54"/>
    <w:rsid w:val="00505487"/>
    <w:rsid w:val="00505F1A"/>
    <w:rsid w:val="00510595"/>
    <w:rsid w:val="005117CE"/>
    <w:rsid w:val="0051313A"/>
    <w:rsid w:val="00513254"/>
    <w:rsid w:val="00514B72"/>
    <w:rsid w:val="00515719"/>
    <w:rsid w:val="00515F34"/>
    <w:rsid w:val="0051632A"/>
    <w:rsid w:val="005167BD"/>
    <w:rsid w:val="00517C4E"/>
    <w:rsid w:val="005212F7"/>
    <w:rsid w:val="00527754"/>
    <w:rsid w:val="00534D44"/>
    <w:rsid w:val="00536492"/>
    <w:rsid w:val="00536BBF"/>
    <w:rsid w:val="00536C37"/>
    <w:rsid w:val="0053705F"/>
    <w:rsid w:val="00544298"/>
    <w:rsid w:val="005513E5"/>
    <w:rsid w:val="005515C8"/>
    <w:rsid w:val="00552404"/>
    <w:rsid w:val="00553E40"/>
    <w:rsid w:val="00554654"/>
    <w:rsid w:val="00556FCE"/>
    <w:rsid w:val="00557D93"/>
    <w:rsid w:val="00561050"/>
    <w:rsid w:val="00562740"/>
    <w:rsid w:val="00563B4C"/>
    <w:rsid w:val="0056490A"/>
    <w:rsid w:val="005653FE"/>
    <w:rsid w:val="0057088D"/>
    <w:rsid w:val="0057159A"/>
    <w:rsid w:val="005715DE"/>
    <w:rsid w:val="0057196A"/>
    <w:rsid w:val="00573032"/>
    <w:rsid w:val="00573C06"/>
    <w:rsid w:val="0057668B"/>
    <w:rsid w:val="00582541"/>
    <w:rsid w:val="005846B6"/>
    <w:rsid w:val="00584E12"/>
    <w:rsid w:val="00590795"/>
    <w:rsid w:val="0059121C"/>
    <w:rsid w:val="005946B3"/>
    <w:rsid w:val="005947E9"/>
    <w:rsid w:val="005973B6"/>
    <w:rsid w:val="005A0D4C"/>
    <w:rsid w:val="005A1444"/>
    <w:rsid w:val="005A21D5"/>
    <w:rsid w:val="005A2A33"/>
    <w:rsid w:val="005A5585"/>
    <w:rsid w:val="005B28FA"/>
    <w:rsid w:val="005B3B58"/>
    <w:rsid w:val="005B46A9"/>
    <w:rsid w:val="005B6491"/>
    <w:rsid w:val="005C2030"/>
    <w:rsid w:val="005C5F8D"/>
    <w:rsid w:val="005D4013"/>
    <w:rsid w:val="005D532A"/>
    <w:rsid w:val="005D711F"/>
    <w:rsid w:val="005D784B"/>
    <w:rsid w:val="005E168D"/>
    <w:rsid w:val="005E5B3B"/>
    <w:rsid w:val="005E7A18"/>
    <w:rsid w:val="005F0D02"/>
    <w:rsid w:val="005F113D"/>
    <w:rsid w:val="005F21F3"/>
    <w:rsid w:val="005F2E31"/>
    <w:rsid w:val="005F368C"/>
    <w:rsid w:val="005F4F5D"/>
    <w:rsid w:val="005F500D"/>
    <w:rsid w:val="005F5FF2"/>
    <w:rsid w:val="005F6086"/>
    <w:rsid w:val="00600560"/>
    <w:rsid w:val="00601DE6"/>
    <w:rsid w:val="00605355"/>
    <w:rsid w:val="00605B5D"/>
    <w:rsid w:val="00606DC0"/>
    <w:rsid w:val="006134AA"/>
    <w:rsid w:val="00615D70"/>
    <w:rsid w:val="00617974"/>
    <w:rsid w:val="006212E9"/>
    <w:rsid w:val="00621420"/>
    <w:rsid w:val="00624719"/>
    <w:rsid w:val="006255BC"/>
    <w:rsid w:val="00625D8A"/>
    <w:rsid w:val="006268BF"/>
    <w:rsid w:val="00632F05"/>
    <w:rsid w:val="006430FF"/>
    <w:rsid w:val="00643167"/>
    <w:rsid w:val="0064457D"/>
    <w:rsid w:val="00644E22"/>
    <w:rsid w:val="006524BC"/>
    <w:rsid w:val="006555DC"/>
    <w:rsid w:val="00656025"/>
    <w:rsid w:val="00657C2C"/>
    <w:rsid w:val="006610B2"/>
    <w:rsid w:val="00661FAA"/>
    <w:rsid w:val="006625EA"/>
    <w:rsid w:val="00662FCE"/>
    <w:rsid w:val="0066314F"/>
    <w:rsid w:val="006633CC"/>
    <w:rsid w:val="00664695"/>
    <w:rsid w:val="0066607A"/>
    <w:rsid w:val="00666837"/>
    <w:rsid w:val="00670F56"/>
    <w:rsid w:val="006728CC"/>
    <w:rsid w:val="0067744D"/>
    <w:rsid w:val="0067765E"/>
    <w:rsid w:val="0068014B"/>
    <w:rsid w:val="0068036C"/>
    <w:rsid w:val="00682438"/>
    <w:rsid w:val="006827E0"/>
    <w:rsid w:val="00682DC4"/>
    <w:rsid w:val="00684A09"/>
    <w:rsid w:val="006870D0"/>
    <w:rsid w:val="00690B19"/>
    <w:rsid w:val="00691334"/>
    <w:rsid w:val="00693EF9"/>
    <w:rsid w:val="00695B81"/>
    <w:rsid w:val="00696941"/>
    <w:rsid w:val="006A1441"/>
    <w:rsid w:val="006A2122"/>
    <w:rsid w:val="006A28B7"/>
    <w:rsid w:val="006A5B06"/>
    <w:rsid w:val="006A5FA6"/>
    <w:rsid w:val="006A6A95"/>
    <w:rsid w:val="006B0A75"/>
    <w:rsid w:val="006B20B8"/>
    <w:rsid w:val="006B58A9"/>
    <w:rsid w:val="006B5C67"/>
    <w:rsid w:val="006B6BC6"/>
    <w:rsid w:val="006C0C71"/>
    <w:rsid w:val="006C18BA"/>
    <w:rsid w:val="006C203B"/>
    <w:rsid w:val="006C3EFA"/>
    <w:rsid w:val="006C43FD"/>
    <w:rsid w:val="006C54D2"/>
    <w:rsid w:val="006C55F3"/>
    <w:rsid w:val="006C6214"/>
    <w:rsid w:val="006D00A2"/>
    <w:rsid w:val="006D1AAA"/>
    <w:rsid w:val="006D1CAC"/>
    <w:rsid w:val="006D48B0"/>
    <w:rsid w:val="006D5AD2"/>
    <w:rsid w:val="006D7B01"/>
    <w:rsid w:val="006E07AE"/>
    <w:rsid w:val="006E1698"/>
    <w:rsid w:val="006E7D12"/>
    <w:rsid w:val="006F1EEC"/>
    <w:rsid w:val="006F42C4"/>
    <w:rsid w:val="006F48F2"/>
    <w:rsid w:val="006F6083"/>
    <w:rsid w:val="006F7C41"/>
    <w:rsid w:val="00700BD8"/>
    <w:rsid w:val="007013ED"/>
    <w:rsid w:val="007026D6"/>
    <w:rsid w:val="0071029B"/>
    <w:rsid w:val="0071038F"/>
    <w:rsid w:val="007103C6"/>
    <w:rsid w:val="00710B7D"/>
    <w:rsid w:val="007129C4"/>
    <w:rsid w:val="00712D03"/>
    <w:rsid w:val="0071327E"/>
    <w:rsid w:val="007142DC"/>
    <w:rsid w:val="00715991"/>
    <w:rsid w:val="00716587"/>
    <w:rsid w:val="00720303"/>
    <w:rsid w:val="00723C9D"/>
    <w:rsid w:val="00731303"/>
    <w:rsid w:val="00732062"/>
    <w:rsid w:val="00735A84"/>
    <w:rsid w:val="007419DF"/>
    <w:rsid w:val="00742485"/>
    <w:rsid w:val="0074555B"/>
    <w:rsid w:val="00745D62"/>
    <w:rsid w:val="00746358"/>
    <w:rsid w:val="007471E9"/>
    <w:rsid w:val="00751396"/>
    <w:rsid w:val="00756FA5"/>
    <w:rsid w:val="00757702"/>
    <w:rsid w:val="0076155D"/>
    <w:rsid w:val="00763106"/>
    <w:rsid w:val="00763684"/>
    <w:rsid w:val="007636E0"/>
    <w:rsid w:val="007700D2"/>
    <w:rsid w:val="00771A90"/>
    <w:rsid w:val="00771CD1"/>
    <w:rsid w:val="00772460"/>
    <w:rsid w:val="00772F7B"/>
    <w:rsid w:val="00775B7D"/>
    <w:rsid w:val="007760B3"/>
    <w:rsid w:val="007774CF"/>
    <w:rsid w:val="00777F4D"/>
    <w:rsid w:val="00780AC0"/>
    <w:rsid w:val="00784645"/>
    <w:rsid w:val="007848B1"/>
    <w:rsid w:val="00784F1A"/>
    <w:rsid w:val="00786F54"/>
    <w:rsid w:val="007903FD"/>
    <w:rsid w:val="00790DED"/>
    <w:rsid w:val="00792132"/>
    <w:rsid w:val="00792FB4"/>
    <w:rsid w:val="00793873"/>
    <w:rsid w:val="007948F5"/>
    <w:rsid w:val="007949B8"/>
    <w:rsid w:val="00797A4D"/>
    <w:rsid w:val="007A0449"/>
    <w:rsid w:val="007A0890"/>
    <w:rsid w:val="007A0962"/>
    <w:rsid w:val="007A1F88"/>
    <w:rsid w:val="007A3545"/>
    <w:rsid w:val="007A44AC"/>
    <w:rsid w:val="007A4901"/>
    <w:rsid w:val="007B0645"/>
    <w:rsid w:val="007B0A41"/>
    <w:rsid w:val="007B1331"/>
    <w:rsid w:val="007B1826"/>
    <w:rsid w:val="007B2295"/>
    <w:rsid w:val="007B232E"/>
    <w:rsid w:val="007C1B79"/>
    <w:rsid w:val="007C3961"/>
    <w:rsid w:val="007C3AD1"/>
    <w:rsid w:val="007C4C98"/>
    <w:rsid w:val="007C586A"/>
    <w:rsid w:val="007C6BB6"/>
    <w:rsid w:val="007C6DD5"/>
    <w:rsid w:val="007C7EE3"/>
    <w:rsid w:val="007D0515"/>
    <w:rsid w:val="007D2085"/>
    <w:rsid w:val="007D46C5"/>
    <w:rsid w:val="007D6F10"/>
    <w:rsid w:val="007D7AB9"/>
    <w:rsid w:val="007E26A9"/>
    <w:rsid w:val="007E6445"/>
    <w:rsid w:val="007E6D35"/>
    <w:rsid w:val="007F0168"/>
    <w:rsid w:val="007F0EA4"/>
    <w:rsid w:val="007F481F"/>
    <w:rsid w:val="007F5F65"/>
    <w:rsid w:val="007F781F"/>
    <w:rsid w:val="007F799C"/>
    <w:rsid w:val="008017E2"/>
    <w:rsid w:val="008035F2"/>
    <w:rsid w:val="00804E34"/>
    <w:rsid w:val="0080562F"/>
    <w:rsid w:val="008063FB"/>
    <w:rsid w:val="00807982"/>
    <w:rsid w:val="008114E1"/>
    <w:rsid w:val="00813269"/>
    <w:rsid w:val="008137A6"/>
    <w:rsid w:val="00813ABC"/>
    <w:rsid w:val="00813DC5"/>
    <w:rsid w:val="00813FEF"/>
    <w:rsid w:val="008156D7"/>
    <w:rsid w:val="00817D48"/>
    <w:rsid w:val="0082012A"/>
    <w:rsid w:val="00820A26"/>
    <w:rsid w:val="00822F8C"/>
    <w:rsid w:val="00823DDB"/>
    <w:rsid w:val="00823E08"/>
    <w:rsid w:val="00824237"/>
    <w:rsid w:val="00826359"/>
    <w:rsid w:val="00826829"/>
    <w:rsid w:val="008333B0"/>
    <w:rsid w:val="00835426"/>
    <w:rsid w:val="008355C6"/>
    <w:rsid w:val="00836932"/>
    <w:rsid w:val="0084288B"/>
    <w:rsid w:val="008437AF"/>
    <w:rsid w:val="00844DD9"/>
    <w:rsid w:val="0084500D"/>
    <w:rsid w:val="00845875"/>
    <w:rsid w:val="00846511"/>
    <w:rsid w:val="008507BF"/>
    <w:rsid w:val="0085487E"/>
    <w:rsid w:val="00860FD7"/>
    <w:rsid w:val="00863A54"/>
    <w:rsid w:val="00864269"/>
    <w:rsid w:val="00864810"/>
    <w:rsid w:val="008649EB"/>
    <w:rsid w:val="00864B77"/>
    <w:rsid w:val="00864CDE"/>
    <w:rsid w:val="0086725D"/>
    <w:rsid w:val="00867A95"/>
    <w:rsid w:val="00872DC0"/>
    <w:rsid w:val="008818F7"/>
    <w:rsid w:val="00882868"/>
    <w:rsid w:val="008833DF"/>
    <w:rsid w:val="0088549A"/>
    <w:rsid w:val="008871B3"/>
    <w:rsid w:val="00890D80"/>
    <w:rsid w:val="00891553"/>
    <w:rsid w:val="00891785"/>
    <w:rsid w:val="00892833"/>
    <w:rsid w:val="00893F63"/>
    <w:rsid w:val="00894AF5"/>
    <w:rsid w:val="0089723D"/>
    <w:rsid w:val="008A0B6D"/>
    <w:rsid w:val="008A12C8"/>
    <w:rsid w:val="008A1A14"/>
    <w:rsid w:val="008A26C9"/>
    <w:rsid w:val="008A2F99"/>
    <w:rsid w:val="008A7674"/>
    <w:rsid w:val="008B116C"/>
    <w:rsid w:val="008B244C"/>
    <w:rsid w:val="008B27C6"/>
    <w:rsid w:val="008B2F01"/>
    <w:rsid w:val="008B378F"/>
    <w:rsid w:val="008C0016"/>
    <w:rsid w:val="008C11B3"/>
    <w:rsid w:val="008C288E"/>
    <w:rsid w:val="008C32B2"/>
    <w:rsid w:val="008C3B48"/>
    <w:rsid w:val="008C3B95"/>
    <w:rsid w:val="008C7645"/>
    <w:rsid w:val="008D0349"/>
    <w:rsid w:val="008D04B5"/>
    <w:rsid w:val="008D0749"/>
    <w:rsid w:val="008D1061"/>
    <w:rsid w:val="008D15EC"/>
    <w:rsid w:val="008D1D59"/>
    <w:rsid w:val="008D3943"/>
    <w:rsid w:val="008D3E2F"/>
    <w:rsid w:val="008D473D"/>
    <w:rsid w:val="008D55A6"/>
    <w:rsid w:val="008D5659"/>
    <w:rsid w:val="008D6C9A"/>
    <w:rsid w:val="008D7C50"/>
    <w:rsid w:val="008D7F84"/>
    <w:rsid w:val="008E040D"/>
    <w:rsid w:val="008E2E49"/>
    <w:rsid w:val="008E2F9B"/>
    <w:rsid w:val="008E46F9"/>
    <w:rsid w:val="008F07E2"/>
    <w:rsid w:val="008F0F4C"/>
    <w:rsid w:val="008F191B"/>
    <w:rsid w:val="008F19C4"/>
    <w:rsid w:val="008F2680"/>
    <w:rsid w:val="008F3CFD"/>
    <w:rsid w:val="008F5849"/>
    <w:rsid w:val="009002AD"/>
    <w:rsid w:val="00901845"/>
    <w:rsid w:val="00902220"/>
    <w:rsid w:val="00904814"/>
    <w:rsid w:val="00906B14"/>
    <w:rsid w:val="0091440C"/>
    <w:rsid w:val="00915582"/>
    <w:rsid w:val="00916CFA"/>
    <w:rsid w:val="00917EA3"/>
    <w:rsid w:val="0092286D"/>
    <w:rsid w:val="009245AB"/>
    <w:rsid w:val="0092602B"/>
    <w:rsid w:val="0093015A"/>
    <w:rsid w:val="00935206"/>
    <w:rsid w:val="00936043"/>
    <w:rsid w:val="00936FDB"/>
    <w:rsid w:val="009379BC"/>
    <w:rsid w:val="0094004F"/>
    <w:rsid w:val="00940ACF"/>
    <w:rsid w:val="00940E9C"/>
    <w:rsid w:val="00941403"/>
    <w:rsid w:val="00945332"/>
    <w:rsid w:val="00945FC2"/>
    <w:rsid w:val="00946821"/>
    <w:rsid w:val="009515AF"/>
    <w:rsid w:val="0095189D"/>
    <w:rsid w:val="0095369A"/>
    <w:rsid w:val="009537F7"/>
    <w:rsid w:val="00953C9B"/>
    <w:rsid w:val="0095505D"/>
    <w:rsid w:val="00955472"/>
    <w:rsid w:val="009570E4"/>
    <w:rsid w:val="009577D2"/>
    <w:rsid w:val="009602ED"/>
    <w:rsid w:val="0096035E"/>
    <w:rsid w:val="009649FE"/>
    <w:rsid w:val="00965390"/>
    <w:rsid w:val="009660EA"/>
    <w:rsid w:val="00973B38"/>
    <w:rsid w:val="00974EC9"/>
    <w:rsid w:val="00976A90"/>
    <w:rsid w:val="00981509"/>
    <w:rsid w:val="00981550"/>
    <w:rsid w:val="00982323"/>
    <w:rsid w:val="009823B3"/>
    <w:rsid w:val="009834BC"/>
    <w:rsid w:val="00983854"/>
    <w:rsid w:val="00984AF4"/>
    <w:rsid w:val="0098743C"/>
    <w:rsid w:val="009876E0"/>
    <w:rsid w:val="00990435"/>
    <w:rsid w:val="009909B0"/>
    <w:rsid w:val="009935BC"/>
    <w:rsid w:val="00996606"/>
    <w:rsid w:val="00997476"/>
    <w:rsid w:val="009A04B8"/>
    <w:rsid w:val="009A2EAF"/>
    <w:rsid w:val="009A3080"/>
    <w:rsid w:val="009A3455"/>
    <w:rsid w:val="009A399F"/>
    <w:rsid w:val="009A5783"/>
    <w:rsid w:val="009A5A63"/>
    <w:rsid w:val="009A7316"/>
    <w:rsid w:val="009B3F24"/>
    <w:rsid w:val="009B4A47"/>
    <w:rsid w:val="009B61F0"/>
    <w:rsid w:val="009C1161"/>
    <w:rsid w:val="009C1458"/>
    <w:rsid w:val="009C24D7"/>
    <w:rsid w:val="009C4B63"/>
    <w:rsid w:val="009D29B5"/>
    <w:rsid w:val="009D2BBD"/>
    <w:rsid w:val="009D4537"/>
    <w:rsid w:val="009D6DE9"/>
    <w:rsid w:val="009E2E9E"/>
    <w:rsid w:val="009E3737"/>
    <w:rsid w:val="009E397A"/>
    <w:rsid w:val="009E428C"/>
    <w:rsid w:val="009E4346"/>
    <w:rsid w:val="009E6086"/>
    <w:rsid w:val="009E723E"/>
    <w:rsid w:val="009F2459"/>
    <w:rsid w:val="009F4FCF"/>
    <w:rsid w:val="00A009B9"/>
    <w:rsid w:val="00A0681D"/>
    <w:rsid w:val="00A103DF"/>
    <w:rsid w:val="00A10FCB"/>
    <w:rsid w:val="00A121C8"/>
    <w:rsid w:val="00A17757"/>
    <w:rsid w:val="00A20BA1"/>
    <w:rsid w:val="00A21240"/>
    <w:rsid w:val="00A2276B"/>
    <w:rsid w:val="00A241F8"/>
    <w:rsid w:val="00A2424F"/>
    <w:rsid w:val="00A248A5"/>
    <w:rsid w:val="00A24953"/>
    <w:rsid w:val="00A26374"/>
    <w:rsid w:val="00A30C8C"/>
    <w:rsid w:val="00A31C99"/>
    <w:rsid w:val="00A33088"/>
    <w:rsid w:val="00A3406D"/>
    <w:rsid w:val="00A3565A"/>
    <w:rsid w:val="00A369D4"/>
    <w:rsid w:val="00A43BAD"/>
    <w:rsid w:val="00A4541F"/>
    <w:rsid w:val="00A45B8A"/>
    <w:rsid w:val="00A52FE7"/>
    <w:rsid w:val="00A5570F"/>
    <w:rsid w:val="00A56308"/>
    <w:rsid w:val="00A5677A"/>
    <w:rsid w:val="00A56CCE"/>
    <w:rsid w:val="00A6725D"/>
    <w:rsid w:val="00A67BFC"/>
    <w:rsid w:val="00A751EF"/>
    <w:rsid w:val="00A768FE"/>
    <w:rsid w:val="00A8092D"/>
    <w:rsid w:val="00A825F8"/>
    <w:rsid w:val="00A85E2C"/>
    <w:rsid w:val="00A95A91"/>
    <w:rsid w:val="00A96BB4"/>
    <w:rsid w:val="00AA0BA2"/>
    <w:rsid w:val="00AA24EB"/>
    <w:rsid w:val="00AA356F"/>
    <w:rsid w:val="00AA3764"/>
    <w:rsid w:val="00AA3C83"/>
    <w:rsid w:val="00AA4025"/>
    <w:rsid w:val="00AA4160"/>
    <w:rsid w:val="00AA4614"/>
    <w:rsid w:val="00AB055D"/>
    <w:rsid w:val="00AB106E"/>
    <w:rsid w:val="00AB29CD"/>
    <w:rsid w:val="00AB790E"/>
    <w:rsid w:val="00AC20DC"/>
    <w:rsid w:val="00AC2B0D"/>
    <w:rsid w:val="00AC4062"/>
    <w:rsid w:val="00AC4311"/>
    <w:rsid w:val="00AC444E"/>
    <w:rsid w:val="00AC4459"/>
    <w:rsid w:val="00AC64DB"/>
    <w:rsid w:val="00AC7704"/>
    <w:rsid w:val="00AD0714"/>
    <w:rsid w:val="00AD1035"/>
    <w:rsid w:val="00AD159B"/>
    <w:rsid w:val="00AD2203"/>
    <w:rsid w:val="00AD2CC7"/>
    <w:rsid w:val="00AE13E8"/>
    <w:rsid w:val="00AE339E"/>
    <w:rsid w:val="00AE3492"/>
    <w:rsid w:val="00AE37BB"/>
    <w:rsid w:val="00AE3EC1"/>
    <w:rsid w:val="00AE4913"/>
    <w:rsid w:val="00AE6098"/>
    <w:rsid w:val="00AF6668"/>
    <w:rsid w:val="00AF7ABD"/>
    <w:rsid w:val="00B00BED"/>
    <w:rsid w:val="00B02764"/>
    <w:rsid w:val="00B063A9"/>
    <w:rsid w:val="00B10B4C"/>
    <w:rsid w:val="00B14C4E"/>
    <w:rsid w:val="00B15F02"/>
    <w:rsid w:val="00B205E8"/>
    <w:rsid w:val="00B2237A"/>
    <w:rsid w:val="00B2379C"/>
    <w:rsid w:val="00B25CFB"/>
    <w:rsid w:val="00B2709C"/>
    <w:rsid w:val="00B27921"/>
    <w:rsid w:val="00B3172C"/>
    <w:rsid w:val="00B3234A"/>
    <w:rsid w:val="00B3411B"/>
    <w:rsid w:val="00B352F7"/>
    <w:rsid w:val="00B40004"/>
    <w:rsid w:val="00B40351"/>
    <w:rsid w:val="00B405F1"/>
    <w:rsid w:val="00B41C64"/>
    <w:rsid w:val="00B428B3"/>
    <w:rsid w:val="00B42C86"/>
    <w:rsid w:val="00B43167"/>
    <w:rsid w:val="00B443E8"/>
    <w:rsid w:val="00B46CD8"/>
    <w:rsid w:val="00B524A9"/>
    <w:rsid w:val="00B53D1A"/>
    <w:rsid w:val="00B544CC"/>
    <w:rsid w:val="00B54FE6"/>
    <w:rsid w:val="00B5596D"/>
    <w:rsid w:val="00B56A7C"/>
    <w:rsid w:val="00B57E05"/>
    <w:rsid w:val="00B6235C"/>
    <w:rsid w:val="00B64C06"/>
    <w:rsid w:val="00B64E15"/>
    <w:rsid w:val="00B65589"/>
    <w:rsid w:val="00B668C0"/>
    <w:rsid w:val="00B66C5E"/>
    <w:rsid w:val="00B67A0F"/>
    <w:rsid w:val="00B67EF5"/>
    <w:rsid w:val="00B67FFA"/>
    <w:rsid w:val="00B722C4"/>
    <w:rsid w:val="00B7244E"/>
    <w:rsid w:val="00B74B0E"/>
    <w:rsid w:val="00B770EF"/>
    <w:rsid w:val="00B7751C"/>
    <w:rsid w:val="00B80230"/>
    <w:rsid w:val="00B90BDB"/>
    <w:rsid w:val="00B91B62"/>
    <w:rsid w:val="00B95FD6"/>
    <w:rsid w:val="00BA121B"/>
    <w:rsid w:val="00BA170E"/>
    <w:rsid w:val="00BA2914"/>
    <w:rsid w:val="00BA5594"/>
    <w:rsid w:val="00BB08BA"/>
    <w:rsid w:val="00BB16E6"/>
    <w:rsid w:val="00BB215A"/>
    <w:rsid w:val="00BB24C7"/>
    <w:rsid w:val="00BB4B9A"/>
    <w:rsid w:val="00BB53A1"/>
    <w:rsid w:val="00BB6021"/>
    <w:rsid w:val="00BB79AF"/>
    <w:rsid w:val="00BC3A0E"/>
    <w:rsid w:val="00BC5612"/>
    <w:rsid w:val="00BC5974"/>
    <w:rsid w:val="00BC7C1C"/>
    <w:rsid w:val="00BD17CA"/>
    <w:rsid w:val="00BD1EFF"/>
    <w:rsid w:val="00BD3210"/>
    <w:rsid w:val="00BD38F0"/>
    <w:rsid w:val="00BD3911"/>
    <w:rsid w:val="00BD4E87"/>
    <w:rsid w:val="00BD76F7"/>
    <w:rsid w:val="00BE2AA3"/>
    <w:rsid w:val="00BE4515"/>
    <w:rsid w:val="00BE4FF9"/>
    <w:rsid w:val="00BE7691"/>
    <w:rsid w:val="00BF140C"/>
    <w:rsid w:val="00BF291A"/>
    <w:rsid w:val="00BF4B39"/>
    <w:rsid w:val="00BF570A"/>
    <w:rsid w:val="00BF5C6E"/>
    <w:rsid w:val="00BF61A8"/>
    <w:rsid w:val="00BF6E8B"/>
    <w:rsid w:val="00C06541"/>
    <w:rsid w:val="00C12C99"/>
    <w:rsid w:val="00C15A63"/>
    <w:rsid w:val="00C178F7"/>
    <w:rsid w:val="00C216CD"/>
    <w:rsid w:val="00C22345"/>
    <w:rsid w:val="00C22DFF"/>
    <w:rsid w:val="00C22FB7"/>
    <w:rsid w:val="00C2332B"/>
    <w:rsid w:val="00C23704"/>
    <w:rsid w:val="00C31213"/>
    <w:rsid w:val="00C332DA"/>
    <w:rsid w:val="00C35996"/>
    <w:rsid w:val="00C359F0"/>
    <w:rsid w:val="00C36394"/>
    <w:rsid w:val="00C435B8"/>
    <w:rsid w:val="00C44202"/>
    <w:rsid w:val="00C44F04"/>
    <w:rsid w:val="00C4543E"/>
    <w:rsid w:val="00C456A7"/>
    <w:rsid w:val="00C4669D"/>
    <w:rsid w:val="00C523BC"/>
    <w:rsid w:val="00C53633"/>
    <w:rsid w:val="00C54F48"/>
    <w:rsid w:val="00C554D9"/>
    <w:rsid w:val="00C55F22"/>
    <w:rsid w:val="00C561B2"/>
    <w:rsid w:val="00C578A5"/>
    <w:rsid w:val="00C61C3B"/>
    <w:rsid w:val="00C62491"/>
    <w:rsid w:val="00C6580E"/>
    <w:rsid w:val="00C6725E"/>
    <w:rsid w:val="00C72B82"/>
    <w:rsid w:val="00C73C12"/>
    <w:rsid w:val="00C73CB3"/>
    <w:rsid w:val="00C768A7"/>
    <w:rsid w:val="00C77258"/>
    <w:rsid w:val="00C81448"/>
    <w:rsid w:val="00C8195F"/>
    <w:rsid w:val="00C81E2C"/>
    <w:rsid w:val="00C823E3"/>
    <w:rsid w:val="00C82BA1"/>
    <w:rsid w:val="00C82CFA"/>
    <w:rsid w:val="00C833FD"/>
    <w:rsid w:val="00C83C7E"/>
    <w:rsid w:val="00C84A03"/>
    <w:rsid w:val="00C84D69"/>
    <w:rsid w:val="00C8620C"/>
    <w:rsid w:val="00C95EA6"/>
    <w:rsid w:val="00C96DA2"/>
    <w:rsid w:val="00CA22C5"/>
    <w:rsid w:val="00CA25E9"/>
    <w:rsid w:val="00CA45BB"/>
    <w:rsid w:val="00CA6D16"/>
    <w:rsid w:val="00CA7495"/>
    <w:rsid w:val="00CA7B86"/>
    <w:rsid w:val="00CB12D7"/>
    <w:rsid w:val="00CB28EB"/>
    <w:rsid w:val="00CB4092"/>
    <w:rsid w:val="00CB4358"/>
    <w:rsid w:val="00CB674D"/>
    <w:rsid w:val="00CB70AE"/>
    <w:rsid w:val="00CB76C8"/>
    <w:rsid w:val="00CB7E82"/>
    <w:rsid w:val="00CC049B"/>
    <w:rsid w:val="00CC14D7"/>
    <w:rsid w:val="00CC1D36"/>
    <w:rsid w:val="00CC2069"/>
    <w:rsid w:val="00CC261D"/>
    <w:rsid w:val="00CC3723"/>
    <w:rsid w:val="00CC5A97"/>
    <w:rsid w:val="00CC7A00"/>
    <w:rsid w:val="00CD0ACD"/>
    <w:rsid w:val="00CD1DA9"/>
    <w:rsid w:val="00CD2BEA"/>
    <w:rsid w:val="00CD6C37"/>
    <w:rsid w:val="00CE0C60"/>
    <w:rsid w:val="00CF1401"/>
    <w:rsid w:val="00CF4029"/>
    <w:rsid w:val="00CF470A"/>
    <w:rsid w:val="00CF56B3"/>
    <w:rsid w:val="00CF58A3"/>
    <w:rsid w:val="00CF58FD"/>
    <w:rsid w:val="00D01611"/>
    <w:rsid w:val="00D0224F"/>
    <w:rsid w:val="00D02A58"/>
    <w:rsid w:val="00D031B6"/>
    <w:rsid w:val="00D03351"/>
    <w:rsid w:val="00D07355"/>
    <w:rsid w:val="00D1038D"/>
    <w:rsid w:val="00D11A2C"/>
    <w:rsid w:val="00D12518"/>
    <w:rsid w:val="00D1507B"/>
    <w:rsid w:val="00D16BF4"/>
    <w:rsid w:val="00D230D8"/>
    <w:rsid w:val="00D2683C"/>
    <w:rsid w:val="00D2764F"/>
    <w:rsid w:val="00D27A99"/>
    <w:rsid w:val="00D27B24"/>
    <w:rsid w:val="00D27B50"/>
    <w:rsid w:val="00D30E9C"/>
    <w:rsid w:val="00D32149"/>
    <w:rsid w:val="00D34D13"/>
    <w:rsid w:val="00D36E2A"/>
    <w:rsid w:val="00D3707D"/>
    <w:rsid w:val="00D42C5E"/>
    <w:rsid w:val="00D44597"/>
    <w:rsid w:val="00D44931"/>
    <w:rsid w:val="00D50170"/>
    <w:rsid w:val="00D54FC5"/>
    <w:rsid w:val="00D5682D"/>
    <w:rsid w:val="00D614C0"/>
    <w:rsid w:val="00D6350C"/>
    <w:rsid w:val="00D66F7D"/>
    <w:rsid w:val="00D703BF"/>
    <w:rsid w:val="00D7279A"/>
    <w:rsid w:val="00D72D53"/>
    <w:rsid w:val="00D75E5D"/>
    <w:rsid w:val="00D773B8"/>
    <w:rsid w:val="00D80A8F"/>
    <w:rsid w:val="00D823F8"/>
    <w:rsid w:val="00D83385"/>
    <w:rsid w:val="00D8435B"/>
    <w:rsid w:val="00D84569"/>
    <w:rsid w:val="00D8554B"/>
    <w:rsid w:val="00D906E8"/>
    <w:rsid w:val="00D908DE"/>
    <w:rsid w:val="00D91546"/>
    <w:rsid w:val="00D945FA"/>
    <w:rsid w:val="00D9465A"/>
    <w:rsid w:val="00D95C2B"/>
    <w:rsid w:val="00D971CE"/>
    <w:rsid w:val="00DA10F0"/>
    <w:rsid w:val="00DA3CC4"/>
    <w:rsid w:val="00DA469A"/>
    <w:rsid w:val="00DA5714"/>
    <w:rsid w:val="00DA573B"/>
    <w:rsid w:val="00DA5A21"/>
    <w:rsid w:val="00DB1396"/>
    <w:rsid w:val="00DB3A32"/>
    <w:rsid w:val="00DB58D6"/>
    <w:rsid w:val="00DB62CD"/>
    <w:rsid w:val="00DB74E5"/>
    <w:rsid w:val="00DC02B4"/>
    <w:rsid w:val="00DC0AEB"/>
    <w:rsid w:val="00DC4FCC"/>
    <w:rsid w:val="00DC571F"/>
    <w:rsid w:val="00DC5E77"/>
    <w:rsid w:val="00DC6D42"/>
    <w:rsid w:val="00DC7DFD"/>
    <w:rsid w:val="00DD0490"/>
    <w:rsid w:val="00DD283B"/>
    <w:rsid w:val="00DD2931"/>
    <w:rsid w:val="00DD7579"/>
    <w:rsid w:val="00DD75C3"/>
    <w:rsid w:val="00DE0FAC"/>
    <w:rsid w:val="00DE101D"/>
    <w:rsid w:val="00DE2AA7"/>
    <w:rsid w:val="00DE3696"/>
    <w:rsid w:val="00DE4169"/>
    <w:rsid w:val="00DE42CD"/>
    <w:rsid w:val="00DE5921"/>
    <w:rsid w:val="00DE6E45"/>
    <w:rsid w:val="00DEE3A0"/>
    <w:rsid w:val="00DF075A"/>
    <w:rsid w:val="00DF1565"/>
    <w:rsid w:val="00DF28C4"/>
    <w:rsid w:val="00DF3DF1"/>
    <w:rsid w:val="00DF44F2"/>
    <w:rsid w:val="00DF60C2"/>
    <w:rsid w:val="00DF64FB"/>
    <w:rsid w:val="00DF71EE"/>
    <w:rsid w:val="00DF78AD"/>
    <w:rsid w:val="00E00593"/>
    <w:rsid w:val="00E03ED3"/>
    <w:rsid w:val="00E07819"/>
    <w:rsid w:val="00E1089C"/>
    <w:rsid w:val="00E108B1"/>
    <w:rsid w:val="00E1120F"/>
    <w:rsid w:val="00E16F23"/>
    <w:rsid w:val="00E215ED"/>
    <w:rsid w:val="00E2443E"/>
    <w:rsid w:val="00E24D62"/>
    <w:rsid w:val="00E24DEB"/>
    <w:rsid w:val="00E255C4"/>
    <w:rsid w:val="00E3084F"/>
    <w:rsid w:val="00E32D6E"/>
    <w:rsid w:val="00E32FF1"/>
    <w:rsid w:val="00E33CB4"/>
    <w:rsid w:val="00E3445C"/>
    <w:rsid w:val="00E427A0"/>
    <w:rsid w:val="00E43DAA"/>
    <w:rsid w:val="00E460DA"/>
    <w:rsid w:val="00E472A4"/>
    <w:rsid w:val="00E4761F"/>
    <w:rsid w:val="00E50488"/>
    <w:rsid w:val="00E50C49"/>
    <w:rsid w:val="00E52A5F"/>
    <w:rsid w:val="00E57052"/>
    <w:rsid w:val="00E5708A"/>
    <w:rsid w:val="00E614A1"/>
    <w:rsid w:val="00E63662"/>
    <w:rsid w:val="00E656F9"/>
    <w:rsid w:val="00E66032"/>
    <w:rsid w:val="00E668D3"/>
    <w:rsid w:val="00E70E8B"/>
    <w:rsid w:val="00E71DCF"/>
    <w:rsid w:val="00E727BC"/>
    <w:rsid w:val="00E7358C"/>
    <w:rsid w:val="00E73BAD"/>
    <w:rsid w:val="00E7497A"/>
    <w:rsid w:val="00E758A3"/>
    <w:rsid w:val="00E77027"/>
    <w:rsid w:val="00E833F5"/>
    <w:rsid w:val="00E83663"/>
    <w:rsid w:val="00E85684"/>
    <w:rsid w:val="00E87153"/>
    <w:rsid w:val="00E90248"/>
    <w:rsid w:val="00E910BB"/>
    <w:rsid w:val="00E91B53"/>
    <w:rsid w:val="00E91E0B"/>
    <w:rsid w:val="00E94971"/>
    <w:rsid w:val="00E94C19"/>
    <w:rsid w:val="00E95BA0"/>
    <w:rsid w:val="00E9780C"/>
    <w:rsid w:val="00E97CF3"/>
    <w:rsid w:val="00EA00BF"/>
    <w:rsid w:val="00EA0126"/>
    <w:rsid w:val="00EA1916"/>
    <w:rsid w:val="00EA1B9D"/>
    <w:rsid w:val="00EA2F91"/>
    <w:rsid w:val="00EA6538"/>
    <w:rsid w:val="00EA7B8F"/>
    <w:rsid w:val="00EB1BF0"/>
    <w:rsid w:val="00EB2CD2"/>
    <w:rsid w:val="00EB3D15"/>
    <w:rsid w:val="00EB3F85"/>
    <w:rsid w:val="00EB4A54"/>
    <w:rsid w:val="00EB7438"/>
    <w:rsid w:val="00EB7AEB"/>
    <w:rsid w:val="00EC2059"/>
    <w:rsid w:val="00EC244A"/>
    <w:rsid w:val="00EC2D04"/>
    <w:rsid w:val="00EC3EB7"/>
    <w:rsid w:val="00EC4D90"/>
    <w:rsid w:val="00EC5549"/>
    <w:rsid w:val="00EC683D"/>
    <w:rsid w:val="00EC6ADF"/>
    <w:rsid w:val="00ED0004"/>
    <w:rsid w:val="00ED01F2"/>
    <w:rsid w:val="00ED274A"/>
    <w:rsid w:val="00ED3D06"/>
    <w:rsid w:val="00ED41EE"/>
    <w:rsid w:val="00ED5DC3"/>
    <w:rsid w:val="00ED5F7B"/>
    <w:rsid w:val="00ED64EA"/>
    <w:rsid w:val="00EE0584"/>
    <w:rsid w:val="00EE1563"/>
    <w:rsid w:val="00EE2615"/>
    <w:rsid w:val="00EE371F"/>
    <w:rsid w:val="00EE4FBD"/>
    <w:rsid w:val="00EE6CFF"/>
    <w:rsid w:val="00EE77AD"/>
    <w:rsid w:val="00EF081A"/>
    <w:rsid w:val="00EF1A21"/>
    <w:rsid w:val="00EF1A99"/>
    <w:rsid w:val="00EF25C5"/>
    <w:rsid w:val="00EF3E86"/>
    <w:rsid w:val="00EF4601"/>
    <w:rsid w:val="00EF5E57"/>
    <w:rsid w:val="00EF617B"/>
    <w:rsid w:val="00F0153A"/>
    <w:rsid w:val="00F01826"/>
    <w:rsid w:val="00F01A11"/>
    <w:rsid w:val="00F0711F"/>
    <w:rsid w:val="00F112A3"/>
    <w:rsid w:val="00F14B01"/>
    <w:rsid w:val="00F15725"/>
    <w:rsid w:val="00F15D83"/>
    <w:rsid w:val="00F17335"/>
    <w:rsid w:val="00F218C9"/>
    <w:rsid w:val="00F21CDD"/>
    <w:rsid w:val="00F2273F"/>
    <w:rsid w:val="00F246D2"/>
    <w:rsid w:val="00F25A4D"/>
    <w:rsid w:val="00F31B46"/>
    <w:rsid w:val="00F3270B"/>
    <w:rsid w:val="00F33001"/>
    <w:rsid w:val="00F3505F"/>
    <w:rsid w:val="00F35BBA"/>
    <w:rsid w:val="00F37C1E"/>
    <w:rsid w:val="00F41176"/>
    <w:rsid w:val="00F4166A"/>
    <w:rsid w:val="00F431DC"/>
    <w:rsid w:val="00F433B6"/>
    <w:rsid w:val="00F44120"/>
    <w:rsid w:val="00F4644A"/>
    <w:rsid w:val="00F526D5"/>
    <w:rsid w:val="00F53C3C"/>
    <w:rsid w:val="00F543ED"/>
    <w:rsid w:val="00F54946"/>
    <w:rsid w:val="00F551B6"/>
    <w:rsid w:val="00F558EF"/>
    <w:rsid w:val="00F56E36"/>
    <w:rsid w:val="00F57DC1"/>
    <w:rsid w:val="00F60651"/>
    <w:rsid w:val="00F60D0C"/>
    <w:rsid w:val="00F6107C"/>
    <w:rsid w:val="00F6147E"/>
    <w:rsid w:val="00F65091"/>
    <w:rsid w:val="00F65DD4"/>
    <w:rsid w:val="00F65FCD"/>
    <w:rsid w:val="00F67AFA"/>
    <w:rsid w:val="00F71513"/>
    <w:rsid w:val="00F71D10"/>
    <w:rsid w:val="00F726D2"/>
    <w:rsid w:val="00F72835"/>
    <w:rsid w:val="00F730D8"/>
    <w:rsid w:val="00F746BE"/>
    <w:rsid w:val="00F751ED"/>
    <w:rsid w:val="00F75F92"/>
    <w:rsid w:val="00F76EA5"/>
    <w:rsid w:val="00F77AF1"/>
    <w:rsid w:val="00F80167"/>
    <w:rsid w:val="00F83AC4"/>
    <w:rsid w:val="00F84455"/>
    <w:rsid w:val="00F84C11"/>
    <w:rsid w:val="00F8522C"/>
    <w:rsid w:val="00F8615B"/>
    <w:rsid w:val="00F86D1A"/>
    <w:rsid w:val="00F90D08"/>
    <w:rsid w:val="00F92C53"/>
    <w:rsid w:val="00F93810"/>
    <w:rsid w:val="00F93C8F"/>
    <w:rsid w:val="00F9498C"/>
    <w:rsid w:val="00FA0FDF"/>
    <w:rsid w:val="00FA24BF"/>
    <w:rsid w:val="00FA4141"/>
    <w:rsid w:val="00FA7328"/>
    <w:rsid w:val="00FB086F"/>
    <w:rsid w:val="00FB2327"/>
    <w:rsid w:val="00FB46B1"/>
    <w:rsid w:val="00FB5455"/>
    <w:rsid w:val="00FB6010"/>
    <w:rsid w:val="00FB604D"/>
    <w:rsid w:val="00FB610D"/>
    <w:rsid w:val="00FB752E"/>
    <w:rsid w:val="00FC3B53"/>
    <w:rsid w:val="00FC3E17"/>
    <w:rsid w:val="00FC513A"/>
    <w:rsid w:val="00FC553D"/>
    <w:rsid w:val="00FC5553"/>
    <w:rsid w:val="00FC71E8"/>
    <w:rsid w:val="00FD09B0"/>
    <w:rsid w:val="00FD53FD"/>
    <w:rsid w:val="00FD6610"/>
    <w:rsid w:val="00FD667A"/>
    <w:rsid w:val="00FD7645"/>
    <w:rsid w:val="00FD7FB6"/>
    <w:rsid w:val="00FE5A24"/>
    <w:rsid w:val="00FE5A3B"/>
    <w:rsid w:val="00FE71BC"/>
    <w:rsid w:val="00FF0075"/>
    <w:rsid w:val="00FF06ED"/>
    <w:rsid w:val="00FF1650"/>
    <w:rsid w:val="00FF4515"/>
    <w:rsid w:val="00FF45BF"/>
    <w:rsid w:val="00FF6835"/>
    <w:rsid w:val="02D19A9B"/>
    <w:rsid w:val="0394F38C"/>
    <w:rsid w:val="075525F6"/>
    <w:rsid w:val="126F20D3"/>
    <w:rsid w:val="15B990B9"/>
    <w:rsid w:val="1AB27D82"/>
    <w:rsid w:val="1CB81CED"/>
    <w:rsid w:val="22CF9D34"/>
    <w:rsid w:val="2AEF4A6A"/>
    <w:rsid w:val="2C84BB5C"/>
    <w:rsid w:val="37583701"/>
    <w:rsid w:val="38616F22"/>
    <w:rsid w:val="3A73173A"/>
    <w:rsid w:val="41E1B8DA"/>
    <w:rsid w:val="476751BF"/>
    <w:rsid w:val="47E45D59"/>
    <w:rsid w:val="48234B8F"/>
    <w:rsid w:val="49506EBA"/>
    <w:rsid w:val="499E48BA"/>
    <w:rsid w:val="4CD35250"/>
    <w:rsid w:val="4E04055F"/>
    <w:rsid w:val="4E613229"/>
    <w:rsid w:val="4EB21F04"/>
    <w:rsid w:val="5079A2BF"/>
    <w:rsid w:val="54487ABF"/>
    <w:rsid w:val="544AE337"/>
    <w:rsid w:val="560CAE2D"/>
    <w:rsid w:val="5A84DE9A"/>
    <w:rsid w:val="5DD0191D"/>
    <w:rsid w:val="5F135561"/>
    <w:rsid w:val="630ED84A"/>
    <w:rsid w:val="68382B92"/>
    <w:rsid w:val="687C59B7"/>
    <w:rsid w:val="6D7A7D26"/>
    <w:rsid w:val="735A0EB4"/>
    <w:rsid w:val="76FC9662"/>
    <w:rsid w:val="783174F8"/>
    <w:rsid w:val="7D84F0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4AE6D43"/>
  <w15:docId w15:val="{E5A93F58-9A62-4D37-811D-BDE639645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1550"/>
    <w:pPr>
      <w:jc w:val="both"/>
    </w:pPr>
    <w:rPr>
      <w:rFonts w:ascii="Times New Roman" w:hAnsi="Times New Roman"/>
      <w:sz w:val="24"/>
      <w:lang w:val="en-US" w:eastAsia="en-US"/>
    </w:rPr>
  </w:style>
  <w:style w:type="paragraph" w:styleId="Heading1">
    <w:name w:val="heading 1"/>
    <w:basedOn w:val="Normal"/>
    <w:next w:val="Normal"/>
    <w:link w:val="Heading1Char"/>
    <w:qFormat/>
    <w:rsid w:val="00F730D8"/>
    <w:pPr>
      <w:keepNext/>
      <w:pageBreakBefore/>
      <w:numPr>
        <w:numId w:val="1"/>
      </w:numPr>
      <w:spacing w:after="120"/>
      <w:outlineLvl w:val="0"/>
    </w:pPr>
    <w:rPr>
      <w:b/>
      <w:caps/>
      <w:kern w:val="28"/>
      <w:sz w:val="28"/>
    </w:rPr>
  </w:style>
  <w:style w:type="paragraph" w:styleId="Heading2">
    <w:name w:val="heading 2"/>
    <w:basedOn w:val="Normal"/>
    <w:next w:val="Normal"/>
    <w:link w:val="Heading2Char"/>
    <w:qFormat/>
    <w:rsid w:val="00186468"/>
    <w:pPr>
      <w:keepNext/>
      <w:numPr>
        <w:ilvl w:val="1"/>
        <w:numId w:val="1"/>
      </w:numPr>
      <w:spacing w:before="240" w:after="120"/>
      <w:outlineLvl w:val="1"/>
    </w:pPr>
    <w:rPr>
      <w:b/>
      <w:sz w:val="28"/>
    </w:rPr>
  </w:style>
  <w:style w:type="paragraph" w:styleId="Heading3">
    <w:name w:val="heading 3"/>
    <w:basedOn w:val="Normal"/>
    <w:next w:val="Normal"/>
    <w:link w:val="Heading3Char"/>
    <w:qFormat/>
    <w:rsid w:val="008156D7"/>
    <w:pPr>
      <w:keepNext/>
      <w:numPr>
        <w:ilvl w:val="2"/>
        <w:numId w:val="1"/>
      </w:numPr>
      <w:spacing w:after="120"/>
      <w:outlineLvl w:val="2"/>
    </w:pPr>
    <w:rPr>
      <w:i/>
      <w:color w:val="FF0000"/>
    </w:rPr>
  </w:style>
  <w:style w:type="paragraph" w:styleId="Heading4">
    <w:name w:val="heading 4"/>
    <w:basedOn w:val="Heading3"/>
    <w:next w:val="Normal"/>
    <w:link w:val="Heading4Char"/>
    <w:qFormat/>
    <w:rsid w:val="000C3AC2"/>
    <w:pPr>
      <w:numPr>
        <w:ilvl w:val="3"/>
      </w:numPr>
      <w:spacing w:after="20"/>
      <w:outlineLvl w:val="3"/>
    </w:pPr>
  </w:style>
  <w:style w:type="paragraph" w:styleId="Heading5">
    <w:name w:val="heading 5"/>
    <w:aliases w:val="IKKE I BRUK..."/>
    <w:basedOn w:val="Normal"/>
    <w:next w:val="Normal"/>
    <w:link w:val="Heading5Char"/>
    <w:qFormat/>
    <w:pPr>
      <w:widowControl w:val="0"/>
      <w:outlineLvl w:val="4"/>
    </w:pPr>
    <w:rPr>
      <w:sz w:val="16"/>
    </w:rPr>
  </w:style>
  <w:style w:type="paragraph" w:styleId="Heading6">
    <w:name w:val="heading 6"/>
    <w:aliases w:val="IKKE I BRUK.."/>
    <w:basedOn w:val="Normal"/>
    <w:next w:val="Normal"/>
    <w:link w:val="Heading6Char"/>
    <w:qFormat/>
    <w:pPr>
      <w:widowControl w:val="0"/>
      <w:outlineLvl w:val="5"/>
    </w:pPr>
    <w:rPr>
      <w:sz w:val="16"/>
    </w:rPr>
  </w:style>
  <w:style w:type="paragraph" w:styleId="Heading7">
    <w:name w:val="heading 7"/>
    <w:basedOn w:val="Normal"/>
    <w:next w:val="Normal"/>
    <w:link w:val="Heading7Char"/>
    <w:qFormat/>
    <w:pPr>
      <w:numPr>
        <w:ilvl w:val="6"/>
        <w:numId w:val="2"/>
      </w:numPr>
      <w:spacing w:before="240" w:after="60"/>
      <w:outlineLvl w:val="6"/>
    </w:pPr>
    <w:rPr>
      <w:b/>
    </w:rPr>
  </w:style>
  <w:style w:type="paragraph" w:styleId="Heading8">
    <w:name w:val="heading 8"/>
    <w:basedOn w:val="Normal"/>
    <w:next w:val="Normal"/>
    <w:link w:val="Heading8Char"/>
    <w:qFormat/>
    <w:pPr>
      <w:numPr>
        <w:ilvl w:val="7"/>
        <w:numId w:val="3"/>
      </w:numPr>
      <w:spacing w:before="240" w:after="60"/>
      <w:outlineLvl w:val="7"/>
    </w:pPr>
    <w:rPr>
      <w:b/>
    </w:rPr>
  </w:style>
  <w:style w:type="paragraph" w:styleId="Heading9">
    <w:name w:val="heading 9"/>
    <w:basedOn w:val="Normal"/>
    <w:next w:val="Normal"/>
    <w:link w:val="Heading9Char"/>
    <w:qFormat/>
    <w:pPr>
      <w:numPr>
        <w:ilvl w:val="8"/>
        <w:numId w:val="4"/>
      </w:numPr>
      <w:spacing w:before="24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Rapport">
    <w:name w:val="NormalRapport"/>
    <w:basedOn w:val="Normal"/>
    <w:pPr>
      <w:spacing w:line="320" w:lineRule="atLeast"/>
    </w:pPr>
  </w:style>
  <w:style w:type="paragraph" w:styleId="Footer">
    <w:name w:val="footer"/>
    <w:basedOn w:val="Normal"/>
    <w:link w:val="FooterChar"/>
    <w:uiPriority w:val="99"/>
    <w:pPr>
      <w:tabs>
        <w:tab w:val="center" w:pos="4153"/>
        <w:tab w:val="right" w:pos="8306"/>
      </w:tabs>
    </w:pPr>
    <w:rPr>
      <w:rFonts w:ascii="Arial" w:hAnsi="Arial"/>
      <w:sz w:val="16"/>
    </w:rPr>
  </w:style>
  <w:style w:type="paragraph" w:styleId="Header">
    <w:name w:val="header"/>
    <w:basedOn w:val="Normal"/>
    <w:link w:val="HeaderChar"/>
    <w:uiPriority w:val="99"/>
    <w:pPr>
      <w:tabs>
        <w:tab w:val="center" w:pos="4153"/>
        <w:tab w:val="right" w:pos="8306"/>
      </w:tabs>
    </w:pPr>
  </w:style>
  <w:style w:type="paragraph" w:styleId="NormalIndent">
    <w:name w:val="Normal Indent"/>
    <w:basedOn w:val="Normal"/>
    <w:pPr>
      <w:ind w:left="708"/>
    </w:pPr>
  </w:style>
  <w:style w:type="paragraph" w:customStyle="1" w:styleId="NormalBold">
    <w:name w:val="Normal Bold"/>
    <w:basedOn w:val="Normal"/>
    <w:rPr>
      <w:b/>
    </w:rPr>
  </w:style>
  <w:style w:type="paragraph" w:customStyle="1" w:styleId="Normaluthevet">
    <w:name w:val="Normal uthevet"/>
    <w:basedOn w:val="Normal"/>
    <w:rPr>
      <w:b/>
    </w:rPr>
  </w:style>
  <w:style w:type="paragraph" w:customStyle="1" w:styleId="xkaLedetekst">
    <w:name w:val="xkaLedetekst"/>
    <w:pPr>
      <w:spacing w:before="20" w:after="60"/>
      <w:ind w:left="57"/>
    </w:pPr>
    <w:rPr>
      <w:rFonts w:ascii="Helvetica" w:hAnsi="Helvetica"/>
      <w:noProof/>
      <w:sz w:val="14"/>
      <w:lang w:val="en-US" w:eastAsia="en-US"/>
    </w:rPr>
  </w:style>
  <w:style w:type="paragraph" w:customStyle="1" w:styleId="xkaSkjemaTittel">
    <w:name w:val="xkaSkjemaTittel"/>
    <w:next w:val="Normal"/>
    <w:rPr>
      <w:rFonts w:ascii="Helvetica" w:hAnsi="Helvetica"/>
      <w:b/>
      <w:noProof/>
      <w:sz w:val="44"/>
      <w:lang w:val="en-US" w:eastAsia="en-US"/>
    </w:rPr>
  </w:style>
  <w:style w:type="paragraph" w:customStyle="1" w:styleId="xkaSkjemaTekst">
    <w:name w:val="xkaSkjemaTekst"/>
    <w:basedOn w:val="Normal"/>
    <w:uiPriority w:val="99"/>
    <w:pPr>
      <w:ind w:left="57"/>
    </w:pPr>
    <w:rPr>
      <w:noProof/>
    </w:rPr>
  </w:style>
  <w:style w:type="paragraph" w:customStyle="1" w:styleId="xkaSkjemaTekstBold">
    <w:name w:val="xkaSkjemaTekstBold"/>
    <w:basedOn w:val="xkaSkjemaTekst"/>
    <w:rPr>
      <w:b/>
    </w:rPr>
  </w:style>
  <w:style w:type="character" w:styleId="FootnoteReference">
    <w:name w:val="footnote reference"/>
    <w:basedOn w:val="DefaultParagraphFont"/>
    <w:uiPriority w:val="99"/>
    <w:semiHidden/>
    <w:rPr>
      <w:vertAlign w:val="superscript"/>
    </w:rPr>
  </w:style>
  <w:style w:type="paragraph" w:styleId="FootnoteText">
    <w:name w:val="footnote text"/>
    <w:basedOn w:val="Normal"/>
    <w:link w:val="FootnoteTextChar"/>
    <w:uiPriority w:val="99"/>
    <w:semiHidden/>
    <w:rPr>
      <w:sz w:val="20"/>
    </w:rPr>
  </w:style>
  <w:style w:type="paragraph" w:customStyle="1" w:styleId="xxvedlegg">
    <w:name w:val="xxvedlegg"/>
    <w:basedOn w:val="Normal"/>
    <w:next w:val="Normal"/>
    <w:rPr>
      <w:b/>
      <w:sz w:val="28"/>
    </w:rPr>
  </w:style>
  <w:style w:type="paragraph" w:customStyle="1" w:styleId="Ledetekst">
    <w:name w:val="Ledetekst"/>
    <w:basedOn w:val="Normal"/>
    <w:next w:val="Normal"/>
    <w:pPr>
      <w:spacing w:before="40" w:after="120"/>
    </w:pPr>
    <w:rPr>
      <w:rFonts w:ascii="Arial" w:hAnsi="Arial"/>
      <w:caps/>
      <w:sz w:val="14"/>
    </w:rPr>
  </w:style>
  <w:style w:type="paragraph" w:customStyle="1" w:styleId="NormalTabell">
    <w:name w:val="NormalTabell"/>
    <w:basedOn w:val="Normal"/>
  </w:style>
  <w:style w:type="paragraph" w:customStyle="1" w:styleId="TOCOverskrift">
    <w:name w:val="TOCOverskrift"/>
    <w:basedOn w:val="Normal"/>
    <w:pPr>
      <w:jc w:val="center"/>
    </w:pPr>
    <w:rPr>
      <w:caps/>
      <w:sz w:val="28"/>
    </w:rPr>
  </w:style>
  <w:style w:type="paragraph" w:customStyle="1" w:styleId="TOCSideNr">
    <w:name w:val="TOCSideNr"/>
    <w:basedOn w:val="Normal"/>
    <w:pPr>
      <w:tabs>
        <w:tab w:val="right" w:pos="9356"/>
      </w:tabs>
    </w:pPr>
    <w:rPr>
      <w:u w:val="single"/>
    </w:rPr>
  </w:style>
  <w:style w:type="paragraph" w:styleId="TOC1">
    <w:name w:val="toc 1"/>
    <w:basedOn w:val="Normal"/>
    <w:next w:val="Normal"/>
    <w:uiPriority w:val="39"/>
    <w:pPr>
      <w:tabs>
        <w:tab w:val="left" w:pos="480"/>
        <w:tab w:val="right" w:leader="dot" w:pos="9356"/>
      </w:tabs>
      <w:spacing w:before="120"/>
      <w:ind w:left="482" w:right="536" w:hanging="482"/>
    </w:pPr>
    <w:rPr>
      <w:caps/>
      <w:noProof/>
      <w:szCs w:val="28"/>
      <w:lang w:val="nb-NO"/>
    </w:rPr>
  </w:style>
  <w:style w:type="paragraph" w:styleId="TOC2">
    <w:name w:val="toc 2"/>
    <w:basedOn w:val="Normal"/>
    <w:next w:val="Normal"/>
    <w:uiPriority w:val="39"/>
    <w:pPr>
      <w:tabs>
        <w:tab w:val="left" w:pos="1134"/>
        <w:tab w:val="right" w:leader="dot" w:pos="9356"/>
      </w:tabs>
      <w:ind w:left="1134" w:right="536" w:hanging="652"/>
    </w:pPr>
    <w:rPr>
      <w:noProof/>
      <w:szCs w:val="24"/>
      <w:lang w:val="nb-NO"/>
    </w:rPr>
  </w:style>
  <w:style w:type="paragraph" w:styleId="TOC3">
    <w:name w:val="toc 3"/>
    <w:basedOn w:val="Normal"/>
    <w:next w:val="Normal"/>
    <w:uiPriority w:val="39"/>
    <w:pPr>
      <w:tabs>
        <w:tab w:val="left" w:pos="1843"/>
        <w:tab w:val="right" w:leader="dot" w:pos="9356"/>
      </w:tabs>
      <w:ind w:left="1843" w:right="536" w:hanging="709"/>
    </w:pPr>
    <w:rPr>
      <w:noProof/>
      <w:szCs w:val="24"/>
      <w:lang w:val="nb-NO"/>
    </w:rPr>
  </w:style>
  <w:style w:type="paragraph" w:customStyle="1" w:styleId="Title1">
    <w:name w:val="Title1"/>
    <w:basedOn w:val="Normal"/>
    <w:next w:val="Normal"/>
    <w:link w:val="Title1Char"/>
    <w:pPr>
      <w:tabs>
        <w:tab w:val="left" w:pos="851"/>
      </w:tabs>
      <w:spacing w:before="120" w:after="40"/>
    </w:pPr>
    <w:rPr>
      <w:rFonts w:ascii="Arial" w:hAnsi="Arial" w:cs="Arial"/>
      <w:caps/>
      <w:sz w:val="12"/>
    </w:rPr>
  </w:style>
  <w:style w:type="character" w:styleId="PageNumber">
    <w:name w:val="page number"/>
    <w:basedOn w:val="DefaultParagraphFont"/>
    <w:uiPriority w:val="99"/>
  </w:style>
  <w:style w:type="paragraph" w:styleId="DocumentMap">
    <w:name w:val="Document Map"/>
    <w:basedOn w:val="Normal"/>
    <w:link w:val="DocumentMapChar"/>
    <w:semiHidden/>
    <w:rsid w:val="009A3455"/>
    <w:pPr>
      <w:shd w:val="clear" w:color="auto" w:fill="000080"/>
    </w:pPr>
    <w:rPr>
      <w:rFonts w:ascii="Tahoma" w:hAnsi="Tahoma" w:cs="Tahoma"/>
      <w:sz w:val="20"/>
    </w:rPr>
  </w:style>
  <w:style w:type="paragraph" w:styleId="Caption">
    <w:name w:val="caption"/>
    <w:aliases w:val=" Char"/>
    <w:basedOn w:val="Normal"/>
    <w:next w:val="Normal"/>
    <w:link w:val="CaptionChar"/>
    <w:uiPriority w:val="35"/>
    <w:qFormat/>
    <w:rsid w:val="00CC2069"/>
    <w:pPr>
      <w:tabs>
        <w:tab w:val="left" w:pos="1134"/>
      </w:tabs>
      <w:spacing w:after="120"/>
      <w:ind w:left="1134" w:hanging="1134"/>
    </w:pPr>
    <w:rPr>
      <w:bCs/>
    </w:rPr>
  </w:style>
  <w:style w:type="character" w:customStyle="1" w:styleId="CaptionChar">
    <w:name w:val="Caption Char"/>
    <w:aliases w:val=" Char Char"/>
    <w:basedOn w:val="DefaultParagraphFont"/>
    <w:link w:val="Caption"/>
    <w:rsid w:val="00556FCE"/>
    <w:rPr>
      <w:bCs/>
      <w:sz w:val="24"/>
      <w:lang w:val="en-US" w:eastAsia="en-US" w:bidi="ar-SA"/>
    </w:rPr>
  </w:style>
  <w:style w:type="table" w:styleId="TableGrid">
    <w:name w:val="Table Grid"/>
    <w:basedOn w:val="TableNormal"/>
    <w:uiPriority w:val="39"/>
    <w:rsid w:val="00F2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F0EA4"/>
    <w:pPr>
      <w:spacing w:after="120"/>
    </w:pPr>
    <w:rPr>
      <w:rFonts w:ascii="Times" w:hAnsi="Times"/>
    </w:rPr>
  </w:style>
  <w:style w:type="paragraph" w:customStyle="1" w:styleId="tablespaced">
    <w:name w:val="table spaced"/>
    <w:basedOn w:val="Normal"/>
    <w:rsid w:val="007F0EA4"/>
    <w:pPr>
      <w:keepLines/>
      <w:widowControl w:val="0"/>
      <w:autoSpaceDE w:val="0"/>
      <w:autoSpaceDN w:val="0"/>
      <w:spacing w:before="120"/>
    </w:pPr>
    <w:rPr>
      <w:sz w:val="20"/>
      <w:lang w:val="en-AU"/>
    </w:rPr>
  </w:style>
  <w:style w:type="character" w:styleId="Hyperlink">
    <w:name w:val="Hyperlink"/>
    <w:basedOn w:val="DefaultParagraphFont"/>
    <w:uiPriority w:val="99"/>
    <w:rsid w:val="00AA24EB"/>
    <w:rPr>
      <w:color w:val="0000FF"/>
      <w:u w:val="single"/>
    </w:rPr>
  </w:style>
  <w:style w:type="character" w:styleId="FollowedHyperlink">
    <w:name w:val="FollowedHyperlink"/>
    <w:basedOn w:val="DefaultParagraphFont"/>
    <w:rsid w:val="001C4566"/>
    <w:rPr>
      <w:color w:val="800080"/>
      <w:u w:val="single"/>
    </w:rPr>
  </w:style>
  <w:style w:type="paragraph" w:styleId="NormalWeb">
    <w:name w:val="Normal (Web)"/>
    <w:basedOn w:val="Normal"/>
    <w:uiPriority w:val="99"/>
    <w:rsid w:val="00393AA2"/>
    <w:pPr>
      <w:spacing w:before="100" w:beforeAutospacing="1" w:after="100" w:afterAutospacing="1"/>
    </w:pPr>
    <w:rPr>
      <w:szCs w:val="24"/>
    </w:rPr>
  </w:style>
  <w:style w:type="paragraph" w:styleId="BalloonText">
    <w:name w:val="Balloon Text"/>
    <w:basedOn w:val="Normal"/>
    <w:link w:val="BalloonTextChar"/>
    <w:semiHidden/>
    <w:rsid w:val="007A0962"/>
    <w:rPr>
      <w:rFonts w:ascii="Tahoma" w:hAnsi="Tahoma" w:cs="Tahoma"/>
      <w:sz w:val="16"/>
      <w:szCs w:val="16"/>
    </w:rPr>
  </w:style>
  <w:style w:type="paragraph" w:customStyle="1" w:styleId="Body">
    <w:name w:val="Body"/>
    <w:basedOn w:val="Normal"/>
    <w:rsid w:val="00556FCE"/>
    <w:pPr>
      <w:spacing w:line="260" w:lineRule="atLeast"/>
    </w:pPr>
    <w:rPr>
      <w:sz w:val="21"/>
      <w:lang w:val="en-GB"/>
    </w:rPr>
  </w:style>
  <w:style w:type="paragraph" w:customStyle="1" w:styleId="Instituutsnaam">
    <w:name w:val="Instituutsnaam"/>
    <w:basedOn w:val="Normal"/>
    <w:next w:val="Instituutsnaamitalic"/>
    <w:rsid w:val="00556FCE"/>
    <w:pPr>
      <w:spacing w:line="260" w:lineRule="atLeast"/>
    </w:pPr>
    <w:rPr>
      <w:b/>
      <w:lang w:val="en-GB"/>
    </w:rPr>
  </w:style>
  <w:style w:type="paragraph" w:customStyle="1" w:styleId="Instituutsnaamitalic">
    <w:name w:val="Instituutsnaam italic"/>
    <w:basedOn w:val="Normal"/>
    <w:next w:val="Normal"/>
    <w:rsid w:val="00556FCE"/>
    <w:pPr>
      <w:spacing w:line="260" w:lineRule="atLeast"/>
    </w:pPr>
    <w:rPr>
      <w:i/>
      <w:lang w:val="en-GB"/>
    </w:rPr>
  </w:style>
  <w:style w:type="character" w:customStyle="1" w:styleId="Documentsoort">
    <w:name w:val="Documentsoort"/>
    <w:basedOn w:val="DefaultParagraphFont"/>
    <w:rsid w:val="00556FCE"/>
    <w:rPr>
      <w:b/>
    </w:rPr>
  </w:style>
  <w:style w:type="paragraph" w:customStyle="1" w:styleId="Rubricering">
    <w:name w:val="Rubricering"/>
    <w:basedOn w:val="Normal"/>
    <w:next w:val="Normal"/>
    <w:rsid w:val="00556FCE"/>
    <w:pPr>
      <w:suppressAutoHyphens/>
      <w:spacing w:line="260" w:lineRule="atLeast"/>
    </w:pPr>
    <w:rPr>
      <w:rFonts w:ascii="Arial" w:hAnsi="Arial"/>
      <w:b/>
      <w:caps/>
      <w:noProof/>
      <w:sz w:val="17"/>
      <w:lang w:val="en-GB"/>
    </w:rPr>
  </w:style>
  <w:style w:type="paragraph" w:customStyle="1" w:styleId="Algemenevoorwaarden">
    <w:name w:val="Algemene voorwaarden"/>
    <w:basedOn w:val="Normal"/>
    <w:next w:val="Normal"/>
    <w:rsid w:val="00556FCE"/>
    <w:pPr>
      <w:spacing w:line="160" w:lineRule="exact"/>
    </w:pPr>
    <w:rPr>
      <w:sz w:val="13"/>
      <w:lang w:val="en-GB"/>
    </w:rPr>
  </w:style>
  <w:style w:type="paragraph" w:customStyle="1" w:styleId="TNO-naam">
    <w:name w:val="TNO-naam"/>
    <w:basedOn w:val="Normal"/>
    <w:next w:val="Normal"/>
    <w:rsid w:val="00556FCE"/>
    <w:pPr>
      <w:widowControl w:val="0"/>
      <w:suppressAutoHyphens/>
      <w:spacing w:line="160" w:lineRule="exact"/>
    </w:pPr>
    <w:rPr>
      <w:vanish/>
      <w:sz w:val="13"/>
      <w:lang w:val="en-GB"/>
    </w:rPr>
  </w:style>
  <w:style w:type="paragraph" w:customStyle="1" w:styleId="Status">
    <w:name w:val="Status"/>
    <w:basedOn w:val="Normal"/>
    <w:next w:val="Normal"/>
    <w:rsid w:val="00556FCE"/>
    <w:pPr>
      <w:suppressAutoHyphens/>
      <w:spacing w:line="260" w:lineRule="atLeast"/>
    </w:pPr>
    <w:rPr>
      <w:color w:val="C0C0C0"/>
      <w:sz w:val="140"/>
      <w:lang w:val="en-GB"/>
    </w:rPr>
  </w:style>
  <w:style w:type="paragraph" w:customStyle="1" w:styleId="Contents">
    <w:name w:val="Contents"/>
    <w:basedOn w:val="Body"/>
    <w:next w:val="Body"/>
    <w:rsid w:val="00556FCE"/>
    <w:pPr>
      <w:spacing w:line="360" w:lineRule="exact"/>
    </w:pPr>
    <w:rPr>
      <w:sz w:val="32"/>
    </w:rPr>
  </w:style>
  <w:style w:type="paragraph" w:customStyle="1" w:styleId="Kopparagraaf">
    <w:name w:val="Kop paragraaf"/>
    <w:basedOn w:val="Normal"/>
    <w:rsid w:val="00556FCE"/>
    <w:pPr>
      <w:suppressAutoHyphens/>
      <w:spacing w:line="260" w:lineRule="atLeast"/>
    </w:pPr>
    <w:rPr>
      <w:b/>
      <w:sz w:val="21"/>
      <w:lang w:val="en-GB"/>
    </w:rPr>
  </w:style>
  <w:style w:type="paragraph" w:customStyle="1" w:styleId="Arial85pt">
    <w:name w:val="Arial 8.5 pt"/>
    <w:basedOn w:val="Normal"/>
    <w:rsid w:val="00556FCE"/>
    <w:pPr>
      <w:suppressAutoHyphens/>
      <w:spacing w:line="280" w:lineRule="atLeast"/>
    </w:pPr>
    <w:rPr>
      <w:rFonts w:ascii="Arial" w:hAnsi="Arial"/>
      <w:sz w:val="17"/>
      <w:lang w:val="en-GB"/>
    </w:rPr>
  </w:style>
  <w:style w:type="paragraph" w:styleId="TOC8">
    <w:name w:val="toc 8"/>
    <w:basedOn w:val="Normal"/>
    <w:next w:val="Normal"/>
    <w:autoRedefine/>
    <w:semiHidden/>
    <w:rsid w:val="00556FCE"/>
    <w:pPr>
      <w:tabs>
        <w:tab w:val="num" w:pos="360"/>
        <w:tab w:val="right" w:pos="6634"/>
      </w:tabs>
      <w:spacing w:line="280" w:lineRule="atLeast"/>
    </w:pPr>
    <w:rPr>
      <w:sz w:val="20"/>
    </w:rPr>
  </w:style>
  <w:style w:type="paragraph" w:customStyle="1" w:styleId="Rapportinfo">
    <w:name w:val="Rapportinfo"/>
    <w:basedOn w:val="Normal"/>
    <w:rsid w:val="00556FCE"/>
    <w:pPr>
      <w:spacing w:line="210" w:lineRule="exact"/>
    </w:pPr>
    <w:rPr>
      <w:noProof/>
      <w:sz w:val="17"/>
      <w:lang w:val="en-GB"/>
    </w:rPr>
  </w:style>
  <w:style w:type="paragraph" w:customStyle="1" w:styleId="Rapporttitel">
    <w:name w:val="Rapporttitel"/>
    <w:basedOn w:val="Normal"/>
    <w:rsid w:val="00556FCE"/>
    <w:pPr>
      <w:widowControl w:val="0"/>
      <w:suppressAutoHyphens/>
      <w:spacing w:line="340" w:lineRule="atLeast"/>
    </w:pPr>
    <w:rPr>
      <w:sz w:val="28"/>
      <w:lang w:val="en-GB"/>
    </w:rPr>
  </w:style>
  <w:style w:type="paragraph" w:customStyle="1" w:styleId="CaptionFiguur">
    <w:name w:val="CaptionFiguur"/>
    <w:basedOn w:val="Caption"/>
    <w:next w:val="Normal"/>
    <w:link w:val="CaptionFiguurChar"/>
    <w:rsid w:val="00556FCE"/>
    <w:pPr>
      <w:tabs>
        <w:tab w:val="clear" w:pos="1134"/>
      </w:tabs>
      <w:spacing w:before="260" w:after="260" w:line="210" w:lineRule="exact"/>
      <w:ind w:left="777" w:hanging="777"/>
    </w:pPr>
    <w:rPr>
      <w:i/>
      <w:sz w:val="17"/>
    </w:rPr>
  </w:style>
  <w:style w:type="character" w:customStyle="1" w:styleId="CaptionFiguurChar">
    <w:name w:val="CaptionFiguur Char"/>
    <w:basedOn w:val="CaptionChar"/>
    <w:link w:val="CaptionFiguur"/>
    <w:rsid w:val="00556FCE"/>
    <w:rPr>
      <w:bCs/>
      <w:i/>
      <w:sz w:val="17"/>
      <w:lang w:val="en-US" w:eastAsia="en-US" w:bidi="ar-SA"/>
    </w:rPr>
  </w:style>
  <w:style w:type="paragraph" w:customStyle="1" w:styleId="CaptionVergelijking">
    <w:name w:val="CaptionVergelijking"/>
    <w:basedOn w:val="Normal"/>
    <w:next w:val="Normal"/>
    <w:rsid w:val="00556FCE"/>
    <w:pPr>
      <w:tabs>
        <w:tab w:val="right" w:pos="7371"/>
      </w:tabs>
      <w:spacing w:before="140" w:after="140" w:line="280" w:lineRule="atLeast"/>
    </w:pPr>
    <w:rPr>
      <w:sz w:val="21"/>
      <w:lang w:val="en-GB"/>
    </w:rPr>
  </w:style>
  <w:style w:type="paragraph" w:customStyle="1" w:styleId="RDPtext">
    <w:name w:val="RDP text"/>
    <w:basedOn w:val="Normal"/>
    <w:rsid w:val="00556FCE"/>
    <w:pPr>
      <w:framePr w:hSpace="187" w:wrap="notBeside" w:vAnchor="page" w:hAnchor="page" w:x="1927" w:y="3169"/>
      <w:tabs>
        <w:tab w:val="left" w:pos="432"/>
      </w:tabs>
      <w:spacing w:before="20" w:after="20"/>
    </w:pPr>
    <w:rPr>
      <w:sz w:val="20"/>
      <w:lang w:val="en-GB"/>
    </w:rPr>
  </w:style>
  <w:style w:type="paragraph" w:customStyle="1" w:styleId="RDPtexthead">
    <w:name w:val="RDP texthead"/>
    <w:basedOn w:val="RDPtext"/>
    <w:rsid w:val="00556FCE"/>
    <w:pPr>
      <w:framePr w:wrap="notBeside"/>
    </w:pPr>
    <w:rPr>
      <w:rFonts w:ascii="Arial" w:hAnsi="Arial"/>
      <w:b/>
      <w:smallCaps/>
      <w:sz w:val="18"/>
    </w:rPr>
  </w:style>
  <w:style w:type="paragraph" w:customStyle="1" w:styleId="Bodybold">
    <w:name w:val="Body bold"/>
    <w:basedOn w:val="Body"/>
    <w:next w:val="Body"/>
    <w:rsid w:val="00556FCE"/>
    <w:rPr>
      <w:b/>
    </w:rPr>
  </w:style>
  <w:style w:type="paragraph" w:customStyle="1" w:styleId="Kop">
    <w:name w:val="Kop"/>
    <w:basedOn w:val="Normal"/>
    <w:next w:val="Body"/>
    <w:rsid w:val="00556FCE"/>
    <w:pPr>
      <w:suppressAutoHyphens/>
      <w:spacing w:after="520" w:line="340" w:lineRule="atLeast"/>
    </w:pPr>
    <w:rPr>
      <w:b/>
      <w:sz w:val="32"/>
      <w:lang w:val="en-GB"/>
    </w:rPr>
  </w:style>
  <w:style w:type="paragraph" w:customStyle="1" w:styleId="Bodyitalic">
    <w:name w:val="Body italic"/>
    <w:basedOn w:val="Body"/>
    <w:next w:val="Body"/>
    <w:rsid w:val="00556FCE"/>
    <w:rPr>
      <w:i/>
    </w:rPr>
  </w:style>
  <w:style w:type="paragraph" w:customStyle="1" w:styleId="Rapportinfobold">
    <w:name w:val="Rapportinfo bold"/>
    <w:basedOn w:val="Rapportinfo"/>
    <w:next w:val="Rapportinfo"/>
    <w:rsid w:val="00556FCE"/>
    <w:rPr>
      <w:b/>
    </w:rPr>
  </w:style>
  <w:style w:type="paragraph" w:customStyle="1" w:styleId="BijlageHeader4">
    <w:name w:val="BijlageHeader 4"/>
    <w:basedOn w:val="Normal"/>
    <w:next w:val="Body"/>
    <w:rsid w:val="00556FCE"/>
    <w:pPr>
      <w:keepNext/>
      <w:keepLines/>
      <w:tabs>
        <w:tab w:val="left" w:pos="0"/>
      </w:tabs>
      <w:spacing w:line="260" w:lineRule="exact"/>
    </w:pPr>
    <w:rPr>
      <w:i/>
      <w:sz w:val="21"/>
      <w:lang w:val="en-GB"/>
    </w:rPr>
  </w:style>
  <w:style w:type="paragraph" w:customStyle="1" w:styleId="BijlageHeader">
    <w:name w:val="BijlageHeader"/>
    <w:basedOn w:val="Normal"/>
    <w:next w:val="Body"/>
    <w:rsid w:val="00556FCE"/>
    <w:pPr>
      <w:keepNext/>
      <w:keepLines/>
      <w:numPr>
        <w:ilvl w:val="6"/>
        <w:numId w:val="5"/>
      </w:numPr>
      <w:tabs>
        <w:tab w:val="clear" w:pos="360"/>
        <w:tab w:val="left" w:pos="0"/>
        <w:tab w:val="left" w:pos="907"/>
      </w:tabs>
      <w:spacing w:after="520" w:line="360" w:lineRule="exact"/>
      <w:ind w:hanging="907"/>
      <w:outlineLvl w:val="6"/>
    </w:pPr>
    <w:rPr>
      <w:b/>
      <w:sz w:val="32"/>
      <w:lang w:val="en-GB"/>
    </w:rPr>
  </w:style>
  <w:style w:type="paragraph" w:customStyle="1" w:styleId="BijlageHeader2">
    <w:name w:val="BijlageHeader 2"/>
    <w:basedOn w:val="Normal"/>
    <w:next w:val="Body"/>
    <w:rsid w:val="00556FCE"/>
    <w:pPr>
      <w:keepNext/>
      <w:keepLines/>
      <w:numPr>
        <w:ilvl w:val="7"/>
        <w:numId w:val="5"/>
      </w:numPr>
      <w:tabs>
        <w:tab w:val="clear" w:pos="720"/>
        <w:tab w:val="left" w:pos="0"/>
        <w:tab w:val="left" w:pos="907"/>
      </w:tabs>
      <w:spacing w:after="260" w:line="260" w:lineRule="exact"/>
      <w:ind w:hanging="907"/>
      <w:outlineLvl w:val="7"/>
    </w:pPr>
    <w:rPr>
      <w:b/>
      <w:sz w:val="26"/>
      <w:lang w:val="en-GB"/>
    </w:rPr>
  </w:style>
  <w:style w:type="paragraph" w:customStyle="1" w:styleId="BijlageHeader3">
    <w:name w:val="BijlageHeader 3"/>
    <w:basedOn w:val="Normal"/>
    <w:next w:val="Body"/>
    <w:rsid w:val="00556FCE"/>
    <w:pPr>
      <w:keepNext/>
      <w:keepLines/>
      <w:numPr>
        <w:ilvl w:val="8"/>
        <w:numId w:val="5"/>
      </w:numPr>
      <w:tabs>
        <w:tab w:val="clear" w:pos="720"/>
        <w:tab w:val="left" w:pos="0"/>
        <w:tab w:val="left" w:pos="907"/>
      </w:tabs>
      <w:spacing w:line="260" w:lineRule="exact"/>
      <w:ind w:hanging="907"/>
      <w:outlineLvl w:val="8"/>
    </w:pPr>
    <w:rPr>
      <w:i/>
      <w:sz w:val="21"/>
      <w:lang w:val="en-GB"/>
    </w:rPr>
  </w:style>
  <w:style w:type="paragraph" w:customStyle="1" w:styleId="Rapportinfoitalic">
    <w:name w:val="Rapportinfo italic"/>
    <w:basedOn w:val="Rapportinfo"/>
    <w:next w:val="Rapportinfo"/>
    <w:rsid w:val="00556FCE"/>
    <w:rPr>
      <w:i/>
    </w:rPr>
  </w:style>
  <w:style w:type="paragraph" w:customStyle="1" w:styleId="Rapportnummer">
    <w:name w:val="Rapportnummer"/>
    <w:basedOn w:val="Body"/>
    <w:rsid w:val="00556FCE"/>
    <w:pPr>
      <w:suppressAutoHyphens/>
      <w:jc w:val="left"/>
    </w:pPr>
    <w:rPr>
      <w:b/>
    </w:rPr>
  </w:style>
  <w:style w:type="paragraph" w:customStyle="1" w:styleId="Bodyklein">
    <w:name w:val="Body klein"/>
    <w:basedOn w:val="Bodykleinitalic"/>
    <w:next w:val="Body"/>
    <w:rsid w:val="00556FCE"/>
    <w:pPr>
      <w:spacing w:before="190" w:line="210" w:lineRule="exact"/>
    </w:pPr>
    <w:rPr>
      <w:i w:val="0"/>
    </w:rPr>
  </w:style>
  <w:style w:type="paragraph" w:customStyle="1" w:styleId="Bodykleinitalic">
    <w:name w:val="Body klein italic"/>
    <w:basedOn w:val="Body"/>
    <w:next w:val="Body"/>
    <w:rsid w:val="00556FCE"/>
    <w:pPr>
      <w:spacing w:line="200" w:lineRule="exact"/>
      <w:jc w:val="left"/>
    </w:pPr>
    <w:rPr>
      <w:i/>
      <w:sz w:val="17"/>
    </w:rPr>
  </w:style>
  <w:style w:type="paragraph" w:customStyle="1" w:styleId="Bodykleinbold">
    <w:name w:val="Body klein bold"/>
    <w:basedOn w:val="Body"/>
    <w:next w:val="Body"/>
    <w:rsid w:val="00556FCE"/>
    <w:pPr>
      <w:spacing w:line="200" w:lineRule="exact"/>
      <w:jc w:val="left"/>
    </w:pPr>
    <w:rPr>
      <w:b/>
      <w:sz w:val="17"/>
    </w:rPr>
  </w:style>
  <w:style w:type="paragraph" w:customStyle="1" w:styleId="Bodykleinitalicrechts">
    <w:name w:val="Body klein italic rechts"/>
    <w:basedOn w:val="Body"/>
    <w:next w:val="Body"/>
    <w:rsid w:val="00556FCE"/>
    <w:pPr>
      <w:spacing w:line="200" w:lineRule="exact"/>
      <w:jc w:val="right"/>
    </w:pPr>
    <w:rPr>
      <w:i/>
      <w:sz w:val="17"/>
    </w:rPr>
  </w:style>
  <w:style w:type="paragraph" w:customStyle="1" w:styleId="Marge">
    <w:name w:val="Marge"/>
    <w:basedOn w:val="Normal"/>
    <w:rsid w:val="00556FCE"/>
    <w:pPr>
      <w:tabs>
        <w:tab w:val="left" w:pos="198"/>
      </w:tabs>
      <w:spacing w:line="210" w:lineRule="exact"/>
    </w:pPr>
    <w:rPr>
      <w:noProof/>
      <w:sz w:val="17"/>
      <w:lang w:val="en-GB"/>
    </w:rPr>
  </w:style>
  <w:style w:type="paragraph" w:customStyle="1" w:styleId="Margebold">
    <w:name w:val="Marge bold"/>
    <w:basedOn w:val="Marge"/>
    <w:next w:val="Marge"/>
    <w:rsid w:val="00556FCE"/>
    <w:rPr>
      <w:b/>
    </w:rPr>
  </w:style>
  <w:style w:type="paragraph" w:customStyle="1" w:styleId="Margeitalic">
    <w:name w:val="Marge italic"/>
    <w:basedOn w:val="Marge"/>
    <w:next w:val="Marge"/>
    <w:rsid w:val="00556FCE"/>
    <w:rPr>
      <w:i/>
    </w:rPr>
  </w:style>
  <w:style w:type="paragraph" w:customStyle="1" w:styleId="Margewitregel">
    <w:name w:val="Marge witregel"/>
    <w:basedOn w:val="Marge"/>
    <w:next w:val="Marge"/>
    <w:rsid w:val="00556FCE"/>
    <w:pPr>
      <w:spacing w:line="140" w:lineRule="exact"/>
    </w:pPr>
  </w:style>
  <w:style w:type="paragraph" w:customStyle="1" w:styleId="FU4-8-Software1">
    <w:name w:val="FU|4-8-Software1"/>
    <w:rsid w:val="00556FCE"/>
    <w:rPr>
      <w:rFonts w:ascii="Times New Roman" w:hAnsi="Times New Roman"/>
      <w:lang w:val="en-US" w:eastAsia="en-US"/>
    </w:rPr>
  </w:style>
  <w:style w:type="paragraph" w:customStyle="1" w:styleId="Eqf">
    <w:name w:val="Eqf"/>
    <w:basedOn w:val="Normal"/>
    <w:next w:val="Normal"/>
    <w:rsid w:val="00556FCE"/>
    <w:pPr>
      <w:tabs>
        <w:tab w:val="center" w:pos="3828"/>
        <w:tab w:val="right" w:pos="7655"/>
      </w:tabs>
      <w:spacing w:before="120" w:after="120" w:line="300" w:lineRule="atLeast"/>
    </w:pPr>
    <w:rPr>
      <w:noProof/>
      <w:sz w:val="22"/>
      <w:lang w:val="en-GB"/>
    </w:rPr>
  </w:style>
  <w:style w:type="paragraph" w:customStyle="1" w:styleId="TNOBodytekststandUK">
    <w:name w:val="TNOBodytekststandUK"/>
    <w:rsid w:val="00556FCE"/>
    <w:pPr>
      <w:spacing w:line="255" w:lineRule="exact"/>
    </w:pPr>
    <w:rPr>
      <w:sz w:val="22"/>
      <w:lang w:val="en-GB" w:eastAsia="en-US"/>
    </w:rPr>
  </w:style>
  <w:style w:type="paragraph" w:customStyle="1" w:styleId="Formula">
    <w:name w:val="Formula"/>
    <w:basedOn w:val="Normal"/>
    <w:next w:val="Normal"/>
    <w:rsid w:val="00556FCE"/>
    <w:pPr>
      <w:tabs>
        <w:tab w:val="right" w:pos="7371"/>
      </w:tabs>
      <w:spacing w:line="300" w:lineRule="atLeast"/>
    </w:pPr>
    <w:rPr>
      <w:rFonts w:ascii="Verdana" w:hAnsi="Verdana"/>
      <w:noProof/>
      <w:sz w:val="22"/>
      <w:lang w:val="en-GB"/>
    </w:rPr>
  </w:style>
  <w:style w:type="paragraph" w:customStyle="1" w:styleId="Els-body-text">
    <w:name w:val="Els-body-text"/>
    <w:link w:val="Els-body-textChar"/>
    <w:rsid w:val="00556FCE"/>
    <w:pPr>
      <w:keepNext/>
      <w:spacing w:line="240" w:lineRule="exact"/>
      <w:ind w:firstLine="238"/>
      <w:jc w:val="both"/>
    </w:pPr>
    <w:rPr>
      <w:rFonts w:ascii="Times New Roman" w:hAnsi="Times New Roman"/>
      <w:lang w:val="en-US" w:eastAsia="en-US"/>
    </w:rPr>
  </w:style>
  <w:style w:type="character" w:customStyle="1" w:styleId="Els-body-textChar">
    <w:name w:val="Els-body-text Char"/>
    <w:basedOn w:val="DefaultParagraphFont"/>
    <w:link w:val="Els-body-text"/>
    <w:rsid w:val="00556FCE"/>
    <w:rPr>
      <w:lang w:val="en-US" w:eastAsia="en-US" w:bidi="ar-SA"/>
    </w:rPr>
  </w:style>
  <w:style w:type="paragraph" w:customStyle="1" w:styleId="Els-bulletlist">
    <w:name w:val="Els-bulletlist"/>
    <w:basedOn w:val="Els-body-text"/>
    <w:rsid w:val="00556FCE"/>
    <w:pPr>
      <w:numPr>
        <w:numId w:val="6"/>
      </w:numPr>
      <w:tabs>
        <w:tab w:val="clear" w:pos="360"/>
        <w:tab w:val="left" w:pos="240"/>
        <w:tab w:val="num" w:pos="720"/>
      </w:tabs>
      <w:ind w:left="720" w:hanging="360"/>
      <w:jc w:val="left"/>
    </w:pPr>
  </w:style>
  <w:style w:type="character" w:customStyle="1" w:styleId="FooterChar">
    <w:name w:val="Footer Char"/>
    <w:basedOn w:val="DefaultParagraphFont"/>
    <w:link w:val="Footer"/>
    <w:uiPriority w:val="99"/>
    <w:locked/>
    <w:rsid w:val="00C72B82"/>
    <w:rPr>
      <w:rFonts w:ascii="Arial" w:hAnsi="Arial"/>
      <w:sz w:val="16"/>
      <w:lang w:val="en-US" w:eastAsia="en-US"/>
    </w:rPr>
  </w:style>
  <w:style w:type="character" w:customStyle="1" w:styleId="HeaderChar">
    <w:name w:val="Header Char"/>
    <w:basedOn w:val="DefaultParagraphFont"/>
    <w:link w:val="Header"/>
    <w:uiPriority w:val="99"/>
    <w:locked/>
    <w:rsid w:val="00C72B82"/>
    <w:rPr>
      <w:rFonts w:ascii="Times New Roman" w:hAnsi="Times New Roman"/>
      <w:sz w:val="24"/>
      <w:lang w:val="en-US" w:eastAsia="en-US"/>
    </w:rPr>
  </w:style>
  <w:style w:type="paragraph" w:styleId="ListParagraph">
    <w:name w:val="List Paragraph"/>
    <w:basedOn w:val="Normal"/>
    <w:uiPriority w:val="34"/>
    <w:qFormat/>
    <w:rsid w:val="00321189"/>
    <w:pPr>
      <w:ind w:left="720"/>
      <w:contextualSpacing/>
    </w:pPr>
  </w:style>
  <w:style w:type="paragraph" w:customStyle="1" w:styleId="Default">
    <w:name w:val="Default"/>
    <w:rsid w:val="0036112B"/>
    <w:pPr>
      <w:autoSpaceDE w:val="0"/>
      <w:autoSpaceDN w:val="0"/>
      <w:adjustRightInd w:val="0"/>
    </w:pPr>
    <w:rPr>
      <w:rFonts w:ascii="Times New Roman" w:hAnsi="Times New Roman"/>
      <w:color w:val="000000"/>
      <w:sz w:val="24"/>
      <w:szCs w:val="24"/>
    </w:rPr>
  </w:style>
  <w:style w:type="character" w:customStyle="1" w:styleId="Title1Char">
    <w:name w:val="Title1 Char"/>
    <w:link w:val="Title1"/>
    <w:rsid w:val="00D80A8F"/>
    <w:rPr>
      <w:rFonts w:ascii="Arial" w:hAnsi="Arial" w:cs="Arial"/>
      <w:caps/>
      <w:sz w:val="12"/>
      <w:lang w:val="en-US" w:eastAsia="en-US"/>
    </w:rPr>
  </w:style>
  <w:style w:type="paragraph" w:styleId="Revision">
    <w:name w:val="Revision"/>
    <w:hidden/>
    <w:uiPriority w:val="99"/>
    <w:semiHidden/>
    <w:rsid w:val="00DF64FB"/>
    <w:rPr>
      <w:rFonts w:ascii="Times New Roman" w:hAnsi="Times New Roman"/>
      <w:sz w:val="24"/>
      <w:lang w:val="en-US" w:eastAsia="en-US"/>
    </w:rPr>
  </w:style>
  <w:style w:type="character" w:styleId="CommentReference">
    <w:name w:val="annotation reference"/>
    <w:basedOn w:val="DefaultParagraphFont"/>
    <w:uiPriority w:val="99"/>
    <w:rsid w:val="00DF64FB"/>
    <w:rPr>
      <w:sz w:val="16"/>
      <w:szCs w:val="16"/>
    </w:rPr>
  </w:style>
  <w:style w:type="paragraph" w:styleId="CommentText">
    <w:name w:val="annotation text"/>
    <w:basedOn w:val="Normal"/>
    <w:link w:val="CommentTextChar"/>
    <w:uiPriority w:val="99"/>
    <w:rsid w:val="00DF64FB"/>
    <w:rPr>
      <w:sz w:val="20"/>
    </w:rPr>
  </w:style>
  <w:style w:type="character" w:customStyle="1" w:styleId="CommentTextChar">
    <w:name w:val="Comment Text Char"/>
    <w:basedOn w:val="DefaultParagraphFont"/>
    <w:link w:val="CommentText"/>
    <w:uiPriority w:val="99"/>
    <w:rsid w:val="00DF64FB"/>
    <w:rPr>
      <w:rFonts w:ascii="Times New Roman" w:hAnsi="Times New Roman"/>
      <w:lang w:val="en-US" w:eastAsia="en-US"/>
    </w:rPr>
  </w:style>
  <w:style w:type="paragraph" w:styleId="CommentSubject">
    <w:name w:val="annotation subject"/>
    <w:basedOn w:val="CommentText"/>
    <w:next w:val="CommentText"/>
    <w:link w:val="CommentSubjectChar"/>
    <w:rsid w:val="00DF64FB"/>
    <w:rPr>
      <w:b/>
      <w:bCs/>
    </w:rPr>
  </w:style>
  <w:style w:type="character" w:customStyle="1" w:styleId="CommentSubjectChar">
    <w:name w:val="Comment Subject Char"/>
    <w:basedOn w:val="CommentTextChar"/>
    <w:link w:val="CommentSubject"/>
    <w:rsid w:val="00DF64FB"/>
    <w:rPr>
      <w:rFonts w:ascii="Times New Roman" w:hAnsi="Times New Roman"/>
      <w:b/>
      <w:bCs/>
      <w:lang w:val="en-US" w:eastAsia="en-US"/>
    </w:rPr>
  </w:style>
  <w:style w:type="paragraph" w:styleId="NoSpacing">
    <w:name w:val="No Spacing"/>
    <w:uiPriority w:val="1"/>
    <w:qFormat/>
    <w:rsid w:val="0057668B"/>
    <w:rPr>
      <w:rFonts w:ascii="Times New Roman" w:hAnsi="Times New Roman"/>
      <w:sz w:val="24"/>
      <w:lang w:val="en-US" w:eastAsia="en-US"/>
    </w:rPr>
  </w:style>
  <w:style w:type="table" w:styleId="LightList-Accent6">
    <w:name w:val="Light List Accent 6"/>
    <w:basedOn w:val="TableNormal"/>
    <w:uiPriority w:val="61"/>
    <w:rsid w:val="001B5DF1"/>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dTable4-Accent31">
    <w:name w:val="Grid Table 4 - Accent 31"/>
    <w:basedOn w:val="TableNormal"/>
    <w:uiPriority w:val="49"/>
    <w:rsid w:val="0095369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Heading">
    <w:name w:val="TOC Heading"/>
    <w:basedOn w:val="Heading1"/>
    <w:next w:val="Normal"/>
    <w:uiPriority w:val="39"/>
    <w:unhideWhenUsed/>
    <w:qFormat/>
    <w:rsid w:val="00A10FCB"/>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rPr>
  </w:style>
  <w:style w:type="paragraph" w:customStyle="1" w:styleId="Text">
    <w:name w:val="Text"/>
    <w:basedOn w:val="Normal"/>
    <w:link w:val="TextZchn"/>
    <w:qFormat/>
    <w:rsid w:val="000A133D"/>
    <w:pPr>
      <w:autoSpaceDE w:val="0"/>
      <w:autoSpaceDN w:val="0"/>
      <w:adjustRightInd w:val="0"/>
      <w:spacing w:before="120" w:after="120"/>
    </w:pPr>
    <w:rPr>
      <w:rFonts w:asciiTheme="minorHAnsi" w:hAnsiTheme="minorHAnsi" w:cs="Arial"/>
      <w:sz w:val="22"/>
      <w:szCs w:val="22"/>
      <w:lang w:eastAsia="nl-NL"/>
    </w:rPr>
  </w:style>
  <w:style w:type="character" w:customStyle="1" w:styleId="TextZchn">
    <w:name w:val="Text Zchn"/>
    <w:basedOn w:val="DefaultParagraphFont"/>
    <w:link w:val="Text"/>
    <w:rsid w:val="000A133D"/>
    <w:rPr>
      <w:rFonts w:asciiTheme="minorHAnsi" w:hAnsiTheme="minorHAnsi" w:cs="Arial"/>
      <w:sz w:val="22"/>
      <w:szCs w:val="22"/>
      <w:lang w:val="en-US"/>
    </w:rPr>
  </w:style>
  <w:style w:type="character" w:styleId="Strong">
    <w:name w:val="Strong"/>
    <w:basedOn w:val="DefaultParagraphFont"/>
    <w:qFormat/>
    <w:rsid w:val="000A133D"/>
    <w:rPr>
      <w:b/>
      <w:bCs/>
    </w:rPr>
  </w:style>
  <w:style w:type="numbering" w:customStyle="1" w:styleId="Ingenoversigt1">
    <w:name w:val="Ingen oversigt1"/>
    <w:next w:val="NoList"/>
    <w:uiPriority w:val="99"/>
    <w:semiHidden/>
    <w:unhideWhenUsed/>
    <w:rsid w:val="00360ACA"/>
  </w:style>
  <w:style w:type="character" w:customStyle="1" w:styleId="Heading1Char">
    <w:name w:val="Heading 1 Char"/>
    <w:basedOn w:val="DefaultParagraphFont"/>
    <w:link w:val="Heading1"/>
    <w:rsid w:val="00360ACA"/>
    <w:rPr>
      <w:rFonts w:ascii="Times New Roman" w:hAnsi="Times New Roman"/>
      <w:b/>
      <w:caps/>
      <w:kern w:val="28"/>
      <w:sz w:val="28"/>
      <w:lang w:val="en-US" w:eastAsia="en-US"/>
    </w:rPr>
  </w:style>
  <w:style w:type="character" w:customStyle="1" w:styleId="Heading2Char">
    <w:name w:val="Heading 2 Char"/>
    <w:basedOn w:val="DefaultParagraphFont"/>
    <w:link w:val="Heading2"/>
    <w:rsid w:val="00186468"/>
    <w:rPr>
      <w:rFonts w:ascii="Times New Roman" w:hAnsi="Times New Roman"/>
      <w:b/>
      <w:sz w:val="28"/>
      <w:lang w:val="en-US" w:eastAsia="en-US"/>
    </w:rPr>
  </w:style>
  <w:style w:type="character" w:customStyle="1" w:styleId="Heading3Char">
    <w:name w:val="Heading 3 Char"/>
    <w:basedOn w:val="DefaultParagraphFont"/>
    <w:link w:val="Heading3"/>
    <w:rsid w:val="008156D7"/>
    <w:rPr>
      <w:rFonts w:ascii="Times New Roman" w:hAnsi="Times New Roman"/>
      <w:i/>
      <w:color w:val="FF0000"/>
      <w:sz w:val="24"/>
      <w:lang w:val="en-US" w:eastAsia="en-US"/>
    </w:rPr>
  </w:style>
  <w:style w:type="character" w:customStyle="1" w:styleId="Heading4Char">
    <w:name w:val="Heading 4 Char"/>
    <w:basedOn w:val="DefaultParagraphFont"/>
    <w:link w:val="Heading4"/>
    <w:rsid w:val="000C3AC2"/>
    <w:rPr>
      <w:rFonts w:ascii="Times New Roman" w:hAnsi="Times New Roman"/>
      <w:i/>
      <w:color w:val="FF0000"/>
      <w:sz w:val="24"/>
      <w:lang w:val="en-US" w:eastAsia="en-US"/>
    </w:rPr>
  </w:style>
  <w:style w:type="character" w:customStyle="1" w:styleId="Heading5Char">
    <w:name w:val="Heading 5 Char"/>
    <w:aliases w:val="IKKE I BRUK... Char"/>
    <w:basedOn w:val="DefaultParagraphFont"/>
    <w:link w:val="Heading5"/>
    <w:rsid w:val="00360ACA"/>
    <w:rPr>
      <w:rFonts w:ascii="Times New Roman" w:hAnsi="Times New Roman"/>
      <w:sz w:val="16"/>
      <w:lang w:val="en-US" w:eastAsia="en-US"/>
    </w:rPr>
  </w:style>
  <w:style w:type="character" w:customStyle="1" w:styleId="Heading6Char">
    <w:name w:val="Heading 6 Char"/>
    <w:aliases w:val="IKKE I BRUK.. Char"/>
    <w:basedOn w:val="DefaultParagraphFont"/>
    <w:link w:val="Heading6"/>
    <w:rsid w:val="00360ACA"/>
    <w:rPr>
      <w:rFonts w:ascii="Times New Roman" w:hAnsi="Times New Roman"/>
      <w:sz w:val="16"/>
      <w:lang w:val="en-US" w:eastAsia="en-US"/>
    </w:rPr>
  </w:style>
  <w:style w:type="character" w:customStyle="1" w:styleId="Heading7Char">
    <w:name w:val="Heading 7 Char"/>
    <w:basedOn w:val="DefaultParagraphFont"/>
    <w:link w:val="Heading7"/>
    <w:rsid w:val="00360ACA"/>
    <w:rPr>
      <w:rFonts w:ascii="Times New Roman" w:hAnsi="Times New Roman"/>
      <w:b/>
      <w:sz w:val="24"/>
      <w:lang w:val="en-US" w:eastAsia="en-US"/>
    </w:rPr>
  </w:style>
  <w:style w:type="character" w:customStyle="1" w:styleId="Heading8Char">
    <w:name w:val="Heading 8 Char"/>
    <w:basedOn w:val="DefaultParagraphFont"/>
    <w:link w:val="Heading8"/>
    <w:rsid w:val="00360ACA"/>
    <w:rPr>
      <w:rFonts w:ascii="Times New Roman" w:hAnsi="Times New Roman"/>
      <w:b/>
      <w:sz w:val="24"/>
      <w:lang w:val="en-US" w:eastAsia="en-US"/>
    </w:rPr>
  </w:style>
  <w:style w:type="character" w:customStyle="1" w:styleId="Heading9Char">
    <w:name w:val="Heading 9 Char"/>
    <w:basedOn w:val="DefaultParagraphFont"/>
    <w:link w:val="Heading9"/>
    <w:rsid w:val="00360ACA"/>
    <w:rPr>
      <w:rFonts w:ascii="Times New Roman" w:hAnsi="Times New Roman"/>
      <w:b/>
      <w:sz w:val="24"/>
      <w:lang w:val="en-US" w:eastAsia="en-US"/>
    </w:rPr>
  </w:style>
  <w:style w:type="character" w:customStyle="1" w:styleId="FootnoteTextChar">
    <w:name w:val="Footnote Text Char"/>
    <w:basedOn w:val="DefaultParagraphFont"/>
    <w:link w:val="FootnoteText"/>
    <w:uiPriority w:val="99"/>
    <w:semiHidden/>
    <w:rsid w:val="00360ACA"/>
    <w:rPr>
      <w:rFonts w:ascii="Times New Roman" w:hAnsi="Times New Roman"/>
      <w:lang w:val="en-US" w:eastAsia="en-US"/>
    </w:rPr>
  </w:style>
  <w:style w:type="character" w:customStyle="1" w:styleId="DocumentMapChar">
    <w:name w:val="Document Map Char"/>
    <w:basedOn w:val="DefaultParagraphFont"/>
    <w:link w:val="DocumentMap"/>
    <w:semiHidden/>
    <w:rsid w:val="00360ACA"/>
    <w:rPr>
      <w:rFonts w:ascii="Tahoma" w:hAnsi="Tahoma" w:cs="Tahoma"/>
      <w:shd w:val="clear" w:color="auto" w:fill="000080"/>
      <w:lang w:val="en-US" w:eastAsia="en-US"/>
    </w:rPr>
  </w:style>
  <w:style w:type="table" w:customStyle="1" w:styleId="Tabel-Gitter1">
    <w:name w:val="Tabel - Gitter1"/>
    <w:basedOn w:val="TableNormal"/>
    <w:next w:val="TableGrid"/>
    <w:uiPriority w:val="39"/>
    <w:rsid w:val="00360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360ACA"/>
    <w:rPr>
      <w:sz w:val="24"/>
      <w:lang w:val="en-US" w:eastAsia="en-US"/>
    </w:rPr>
  </w:style>
  <w:style w:type="character" w:customStyle="1" w:styleId="BalloonTextChar">
    <w:name w:val="Balloon Text Char"/>
    <w:basedOn w:val="DefaultParagraphFont"/>
    <w:link w:val="BalloonText"/>
    <w:semiHidden/>
    <w:rsid w:val="00360ACA"/>
    <w:rPr>
      <w:rFonts w:ascii="Tahoma" w:hAnsi="Tahoma" w:cs="Tahoma"/>
      <w:sz w:val="16"/>
      <w:szCs w:val="16"/>
      <w:lang w:val="en-US" w:eastAsia="en-US"/>
    </w:rPr>
  </w:style>
  <w:style w:type="table" w:customStyle="1" w:styleId="Lysliste-fremhvningsfarve61">
    <w:name w:val="Lys liste - fremhævningsfarve 61"/>
    <w:basedOn w:val="TableNormal"/>
    <w:next w:val="LightList-Accent6"/>
    <w:uiPriority w:val="61"/>
    <w:rsid w:val="00360AC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ittertabel4-farve31">
    <w:name w:val="Gittertabel 4 - farve 31"/>
    <w:basedOn w:val="TableNormal"/>
    <w:next w:val="GridTable4-Accent31"/>
    <w:uiPriority w:val="49"/>
    <w:rsid w:val="00360ACA"/>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itle">
    <w:name w:val="Title"/>
    <w:basedOn w:val="Normal"/>
    <w:next w:val="Normal"/>
    <w:link w:val="TitleChar"/>
    <w:qFormat/>
    <w:rsid w:val="00360A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60ACA"/>
    <w:rPr>
      <w:rFonts w:asciiTheme="majorHAnsi" w:eastAsiaTheme="majorEastAsia" w:hAnsiTheme="majorHAnsi" w:cstheme="majorBidi"/>
      <w:spacing w:val="-10"/>
      <w:kern w:val="28"/>
      <w:sz w:val="56"/>
      <w:szCs w:val="56"/>
      <w:lang w:val="en-US" w:eastAsia="en-US"/>
    </w:rPr>
  </w:style>
  <w:style w:type="paragraph" w:styleId="TOC4">
    <w:name w:val="toc 4"/>
    <w:basedOn w:val="Normal"/>
    <w:next w:val="Normal"/>
    <w:autoRedefine/>
    <w:unhideWhenUsed/>
    <w:rsid w:val="00360ACA"/>
    <w:pPr>
      <w:ind w:left="440"/>
      <w:jc w:val="left"/>
    </w:pPr>
    <w:rPr>
      <w:rFonts w:asciiTheme="minorHAnsi" w:hAnsiTheme="minorHAnsi" w:cstheme="minorHAnsi"/>
      <w:sz w:val="20"/>
    </w:rPr>
  </w:style>
  <w:style w:type="paragraph" w:styleId="TOC5">
    <w:name w:val="toc 5"/>
    <w:basedOn w:val="Normal"/>
    <w:next w:val="Normal"/>
    <w:autoRedefine/>
    <w:unhideWhenUsed/>
    <w:rsid w:val="00360ACA"/>
    <w:pPr>
      <w:ind w:left="660"/>
      <w:jc w:val="left"/>
    </w:pPr>
    <w:rPr>
      <w:rFonts w:asciiTheme="minorHAnsi" w:hAnsiTheme="minorHAnsi" w:cstheme="minorHAnsi"/>
      <w:sz w:val="20"/>
    </w:rPr>
  </w:style>
  <w:style w:type="paragraph" w:styleId="TOC6">
    <w:name w:val="toc 6"/>
    <w:basedOn w:val="Normal"/>
    <w:next w:val="Normal"/>
    <w:autoRedefine/>
    <w:unhideWhenUsed/>
    <w:rsid w:val="00360ACA"/>
    <w:pPr>
      <w:ind w:left="880"/>
      <w:jc w:val="left"/>
    </w:pPr>
    <w:rPr>
      <w:rFonts w:asciiTheme="minorHAnsi" w:hAnsiTheme="minorHAnsi" w:cstheme="minorHAnsi"/>
      <w:sz w:val="20"/>
    </w:rPr>
  </w:style>
  <w:style w:type="paragraph" w:styleId="TOC7">
    <w:name w:val="toc 7"/>
    <w:basedOn w:val="Normal"/>
    <w:next w:val="Normal"/>
    <w:autoRedefine/>
    <w:unhideWhenUsed/>
    <w:rsid w:val="00360ACA"/>
    <w:pPr>
      <w:ind w:left="1100"/>
      <w:jc w:val="left"/>
    </w:pPr>
    <w:rPr>
      <w:rFonts w:asciiTheme="minorHAnsi" w:hAnsiTheme="minorHAnsi" w:cstheme="minorHAnsi"/>
      <w:sz w:val="20"/>
    </w:rPr>
  </w:style>
  <w:style w:type="paragraph" w:styleId="TOC9">
    <w:name w:val="toc 9"/>
    <w:basedOn w:val="Normal"/>
    <w:next w:val="Normal"/>
    <w:autoRedefine/>
    <w:unhideWhenUsed/>
    <w:rsid w:val="00360ACA"/>
    <w:pPr>
      <w:ind w:left="1540"/>
      <w:jc w:val="left"/>
    </w:pPr>
    <w:rPr>
      <w:rFonts w:asciiTheme="minorHAnsi" w:hAnsiTheme="minorHAnsi" w:cstheme="minorHAnsi"/>
      <w:sz w:val="20"/>
    </w:rPr>
  </w:style>
  <w:style w:type="character" w:customStyle="1" w:styleId="NoneA">
    <w:name w:val="None A"/>
    <w:rsid w:val="00360ACA"/>
    <w:rPr>
      <w:lang w:val="de-DE"/>
    </w:rPr>
  </w:style>
  <w:style w:type="table" w:customStyle="1" w:styleId="TableGrid1">
    <w:name w:val="Table Grid1"/>
    <w:basedOn w:val="TableNormal"/>
    <w:next w:val="TableGrid"/>
    <w:uiPriority w:val="39"/>
    <w:rsid w:val="000A34BE"/>
    <w:rPr>
      <w:rFonts w:asciiTheme="minorHAnsi" w:eastAsiaTheme="minorHAnsi" w:hAnsiTheme="minorHAnsi" w:cstheme="minorBid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8B244C"/>
    <w:pPr>
      <w:spacing w:after="120"/>
    </w:pPr>
    <w:rPr>
      <w:lang w:val="en-GB"/>
    </w:rPr>
  </w:style>
  <w:style w:type="paragraph" w:customStyle="1" w:styleId="ReferencePara">
    <w:name w:val="Reference Para"/>
    <w:basedOn w:val="Normal"/>
    <w:rsid w:val="00A6725D"/>
    <w:pPr>
      <w:spacing w:after="120"/>
      <w:jc w:val="left"/>
    </w:pPr>
    <w:rPr>
      <w:sz w:val="18"/>
      <w:lang w:val="en-GB"/>
    </w:rPr>
  </w:style>
  <w:style w:type="character" w:styleId="HTMLCite">
    <w:name w:val="HTML Cite"/>
    <w:basedOn w:val="DefaultParagraphFont"/>
    <w:uiPriority w:val="99"/>
    <w:semiHidden/>
    <w:unhideWhenUsed/>
    <w:rsid w:val="00A6725D"/>
    <w:rPr>
      <w:i/>
      <w:iCs/>
    </w:rPr>
  </w:style>
  <w:style w:type="character" w:customStyle="1" w:styleId="articletitle">
    <w:name w:val="articletitle"/>
    <w:basedOn w:val="DefaultParagraphFont"/>
    <w:rsid w:val="00A6725D"/>
  </w:style>
  <w:style w:type="character" w:customStyle="1" w:styleId="journaltitle">
    <w:name w:val="journaltitle"/>
    <w:basedOn w:val="DefaultParagraphFont"/>
    <w:rsid w:val="00A6725D"/>
  </w:style>
  <w:style w:type="character" w:customStyle="1" w:styleId="vol">
    <w:name w:val="vol"/>
    <w:basedOn w:val="DefaultParagraphFont"/>
    <w:rsid w:val="00A6725D"/>
  </w:style>
  <w:style w:type="character" w:customStyle="1" w:styleId="pagefirst">
    <w:name w:val="pagefirst"/>
    <w:basedOn w:val="DefaultParagraphFont"/>
    <w:rsid w:val="00A6725D"/>
  </w:style>
  <w:style w:type="character" w:customStyle="1" w:styleId="pagelast">
    <w:name w:val="pagelast"/>
    <w:basedOn w:val="DefaultParagraphFont"/>
    <w:rsid w:val="00A67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364">
      <w:bodyDiv w:val="1"/>
      <w:marLeft w:val="0"/>
      <w:marRight w:val="0"/>
      <w:marTop w:val="0"/>
      <w:marBottom w:val="0"/>
      <w:divBdr>
        <w:top w:val="none" w:sz="0" w:space="0" w:color="auto"/>
        <w:left w:val="none" w:sz="0" w:space="0" w:color="auto"/>
        <w:bottom w:val="none" w:sz="0" w:space="0" w:color="auto"/>
        <w:right w:val="none" w:sz="0" w:space="0" w:color="auto"/>
      </w:divBdr>
    </w:div>
    <w:div w:id="30344955">
      <w:bodyDiv w:val="1"/>
      <w:marLeft w:val="0"/>
      <w:marRight w:val="0"/>
      <w:marTop w:val="0"/>
      <w:marBottom w:val="0"/>
      <w:divBdr>
        <w:top w:val="none" w:sz="0" w:space="0" w:color="auto"/>
        <w:left w:val="none" w:sz="0" w:space="0" w:color="auto"/>
        <w:bottom w:val="none" w:sz="0" w:space="0" w:color="auto"/>
        <w:right w:val="none" w:sz="0" w:space="0" w:color="auto"/>
      </w:divBdr>
      <w:divsChild>
        <w:div w:id="78791157">
          <w:marLeft w:val="0"/>
          <w:marRight w:val="0"/>
          <w:marTop w:val="0"/>
          <w:marBottom w:val="0"/>
          <w:divBdr>
            <w:top w:val="none" w:sz="0" w:space="0" w:color="auto"/>
            <w:left w:val="none" w:sz="0" w:space="0" w:color="auto"/>
            <w:bottom w:val="none" w:sz="0" w:space="0" w:color="auto"/>
            <w:right w:val="none" w:sz="0" w:space="0" w:color="auto"/>
          </w:divBdr>
          <w:divsChild>
            <w:div w:id="1441073750">
              <w:marLeft w:val="0"/>
              <w:marRight w:val="0"/>
              <w:marTop w:val="0"/>
              <w:marBottom w:val="0"/>
              <w:divBdr>
                <w:top w:val="none" w:sz="0" w:space="0" w:color="auto"/>
                <w:left w:val="none" w:sz="0" w:space="0" w:color="auto"/>
                <w:bottom w:val="none" w:sz="0" w:space="0" w:color="auto"/>
                <w:right w:val="none" w:sz="0" w:space="0" w:color="auto"/>
              </w:divBdr>
              <w:divsChild>
                <w:div w:id="676351430">
                  <w:marLeft w:val="0"/>
                  <w:marRight w:val="0"/>
                  <w:marTop w:val="0"/>
                  <w:marBottom w:val="0"/>
                  <w:divBdr>
                    <w:top w:val="none" w:sz="0" w:space="0" w:color="auto"/>
                    <w:left w:val="none" w:sz="0" w:space="0" w:color="auto"/>
                    <w:bottom w:val="none" w:sz="0" w:space="0" w:color="auto"/>
                    <w:right w:val="none" w:sz="0" w:space="0" w:color="auto"/>
                  </w:divBdr>
                  <w:divsChild>
                    <w:div w:id="1993872213">
                      <w:marLeft w:val="0"/>
                      <w:marRight w:val="0"/>
                      <w:marTop w:val="0"/>
                      <w:marBottom w:val="0"/>
                      <w:divBdr>
                        <w:top w:val="none" w:sz="0" w:space="0" w:color="auto"/>
                        <w:left w:val="none" w:sz="0" w:space="0" w:color="auto"/>
                        <w:bottom w:val="none" w:sz="0" w:space="0" w:color="auto"/>
                        <w:right w:val="none" w:sz="0" w:space="0" w:color="auto"/>
                      </w:divBdr>
                      <w:divsChild>
                        <w:div w:id="5131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16474">
      <w:bodyDiv w:val="1"/>
      <w:marLeft w:val="0"/>
      <w:marRight w:val="0"/>
      <w:marTop w:val="0"/>
      <w:marBottom w:val="0"/>
      <w:divBdr>
        <w:top w:val="none" w:sz="0" w:space="0" w:color="auto"/>
        <w:left w:val="none" w:sz="0" w:space="0" w:color="auto"/>
        <w:bottom w:val="none" w:sz="0" w:space="0" w:color="auto"/>
        <w:right w:val="none" w:sz="0" w:space="0" w:color="auto"/>
      </w:divBdr>
    </w:div>
    <w:div w:id="123932147">
      <w:bodyDiv w:val="1"/>
      <w:marLeft w:val="0"/>
      <w:marRight w:val="0"/>
      <w:marTop w:val="0"/>
      <w:marBottom w:val="0"/>
      <w:divBdr>
        <w:top w:val="none" w:sz="0" w:space="0" w:color="auto"/>
        <w:left w:val="none" w:sz="0" w:space="0" w:color="auto"/>
        <w:bottom w:val="none" w:sz="0" w:space="0" w:color="auto"/>
        <w:right w:val="none" w:sz="0" w:space="0" w:color="auto"/>
      </w:divBdr>
    </w:div>
    <w:div w:id="166480425">
      <w:bodyDiv w:val="1"/>
      <w:marLeft w:val="0"/>
      <w:marRight w:val="0"/>
      <w:marTop w:val="0"/>
      <w:marBottom w:val="0"/>
      <w:divBdr>
        <w:top w:val="none" w:sz="0" w:space="0" w:color="auto"/>
        <w:left w:val="none" w:sz="0" w:space="0" w:color="auto"/>
        <w:bottom w:val="none" w:sz="0" w:space="0" w:color="auto"/>
        <w:right w:val="none" w:sz="0" w:space="0" w:color="auto"/>
      </w:divBdr>
    </w:div>
    <w:div w:id="236135078">
      <w:bodyDiv w:val="1"/>
      <w:marLeft w:val="0"/>
      <w:marRight w:val="0"/>
      <w:marTop w:val="0"/>
      <w:marBottom w:val="0"/>
      <w:divBdr>
        <w:top w:val="none" w:sz="0" w:space="0" w:color="auto"/>
        <w:left w:val="none" w:sz="0" w:space="0" w:color="auto"/>
        <w:bottom w:val="none" w:sz="0" w:space="0" w:color="auto"/>
        <w:right w:val="none" w:sz="0" w:space="0" w:color="auto"/>
      </w:divBdr>
    </w:div>
    <w:div w:id="257325190">
      <w:bodyDiv w:val="1"/>
      <w:marLeft w:val="0"/>
      <w:marRight w:val="0"/>
      <w:marTop w:val="0"/>
      <w:marBottom w:val="0"/>
      <w:divBdr>
        <w:top w:val="none" w:sz="0" w:space="0" w:color="auto"/>
        <w:left w:val="none" w:sz="0" w:space="0" w:color="auto"/>
        <w:bottom w:val="none" w:sz="0" w:space="0" w:color="auto"/>
        <w:right w:val="none" w:sz="0" w:space="0" w:color="auto"/>
      </w:divBdr>
    </w:div>
    <w:div w:id="404769850">
      <w:bodyDiv w:val="1"/>
      <w:marLeft w:val="0"/>
      <w:marRight w:val="0"/>
      <w:marTop w:val="0"/>
      <w:marBottom w:val="0"/>
      <w:divBdr>
        <w:top w:val="none" w:sz="0" w:space="0" w:color="auto"/>
        <w:left w:val="none" w:sz="0" w:space="0" w:color="auto"/>
        <w:bottom w:val="none" w:sz="0" w:space="0" w:color="auto"/>
        <w:right w:val="none" w:sz="0" w:space="0" w:color="auto"/>
      </w:divBdr>
      <w:divsChild>
        <w:div w:id="2033409254">
          <w:marLeft w:val="0"/>
          <w:marRight w:val="0"/>
          <w:marTop w:val="0"/>
          <w:marBottom w:val="0"/>
          <w:divBdr>
            <w:top w:val="none" w:sz="0" w:space="0" w:color="auto"/>
            <w:left w:val="none" w:sz="0" w:space="0" w:color="auto"/>
            <w:bottom w:val="none" w:sz="0" w:space="0" w:color="auto"/>
            <w:right w:val="none" w:sz="0" w:space="0" w:color="auto"/>
          </w:divBdr>
        </w:div>
        <w:div w:id="68886607">
          <w:marLeft w:val="0"/>
          <w:marRight w:val="0"/>
          <w:marTop w:val="0"/>
          <w:marBottom w:val="0"/>
          <w:divBdr>
            <w:top w:val="none" w:sz="0" w:space="0" w:color="auto"/>
            <w:left w:val="none" w:sz="0" w:space="0" w:color="auto"/>
            <w:bottom w:val="none" w:sz="0" w:space="0" w:color="auto"/>
            <w:right w:val="none" w:sz="0" w:space="0" w:color="auto"/>
          </w:divBdr>
        </w:div>
      </w:divsChild>
    </w:div>
    <w:div w:id="622351549">
      <w:bodyDiv w:val="1"/>
      <w:marLeft w:val="0"/>
      <w:marRight w:val="0"/>
      <w:marTop w:val="0"/>
      <w:marBottom w:val="0"/>
      <w:divBdr>
        <w:top w:val="none" w:sz="0" w:space="0" w:color="auto"/>
        <w:left w:val="none" w:sz="0" w:space="0" w:color="auto"/>
        <w:bottom w:val="none" w:sz="0" w:space="0" w:color="auto"/>
        <w:right w:val="none" w:sz="0" w:space="0" w:color="auto"/>
      </w:divBdr>
    </w:div>
    <w:div w:id="645158667">
      <w:bodyDiv w:val="1"/>
      <w:marLeft w:val="0"/>
      <w:marRight w:val="0"/>
      <w:marTop w:val="0"/>
      <w:marBottom w:val="0"/>
      <w:divBdr>
        <w:top w:val="none" w:sz="0" w:space="0" w:color="auto"/>
        <w:left w:val="none" w:sz="0" w:space="0" w:color="auto"/>
        <w:bottom w:val="none" w:sz="0" w:space="0" w:color="auto"/>
        <w:right w:val="none" w:sz="0" w:space="0" w:color="auto"/>
      </w:divBdr>
    </w:div>
    <w:div w:id="707608163">
      <w:bodyDiv w:val="1"/>
      <w:marLeft w:val="0"/>
      <w:marRight w:val="0"/>
      <w:marTop w:val="0"/>
      <w:marBottom w:val="0"/>
      <w:divBdr>
        <w:top w:val="none" w:sz="0" w:space="0" w:color="auto"/>
        <w:left w:val="none" w:sz="0" w:space="0" w:color="auto"/>
        <w:bottom w:val="none" w:sz="0" w:space="0" w:color="auto"/>
        <w:right w:val="none" w:sz="0" w:space="0" w:color="auto"/>
      </w:divBdr>
    </w:div>
    <w:div w:id="742606714">
      <w:bodyDiv w:val="1"/>
      <w:marLeft w:val="0"/>
      <w:marRight w:val="0"/>
      <w:marTop w:val="0"/>
      <w:marBottom w:val="0"/>
      <w:divBdr>
        <w:top w:val="none" w:sz="0" w:space="0" w:color="auto"/>
        <w:left w:val="none" w:sz="0" w:space="0" w:color="auto"/>
        <w:bottom w:val="none" w:sz="0" w:space="0" w:color="auto"/>
        <w:right w:val="none" w:sz="0" w:space="0" w:color="auto"/>
      </w:divBdr>
      <w:divsChild>
        <w:div w:id="1340540466">
          <w:marLeft w:val="547"/>
          <w:marRight w:val="0"/>
          <w:marTop w:val="96"/>
          <w:marBottom w:val="0"/>
          <w:divBdr>
            <w:top w:val="none" w:sz="0" w:space="0" w:color="auto"/>
            <w:left w:val="none" w:sz="0" w:space="0" w:color="auto"/>
            <w:bottom w:val="none" w:sz="0" w:space="0" w:color="auto"/>
            <w:right w:val="none" w:sz="0" w:space="0" w:color="auto"/>
          </w:divBdr>
        </w:div>
      </w:divsChild>
    </w:div>
    <w:div w:id="812019774">
      <w:bodyDiv w:val="1"/>
      <w:marLeft w:val="0"/>
      <w:marRight w:val="0"/>
      <w:marTop w:val="0"/>
      <w:marBottom w:val="0"/>
      <w:divBdr>
        <w:top w:val="none" w:sz="0" w:space="0" w:color="auto"/>
        <w:left w:val="none" w:sz="0" w:space="0" w:color="auto"/>
        <w:bottom w:val="none" w:sz="0" w:space="0" w:color="auto"/>
        <w:right w:val="none" w:sz="0" w:space="0" w:color="auto"/>
      </w:divBdr>
    </w:div>
    <w:div w:id="836573595">
      <w:bodyDiv w:val="1"/>
      <w:marLeft w:val="0"/>
      <w:marRight w:val="0"/>
      <w:marTop w:val="0"/>
      <w:marBottom w:val="0"/>
      <w:divBdr>
        <w:top w:val="none" w:sz="0" w:space="0" w:color="auto"/>
        <w:left w:val="none" w:sz="0" w:space="0" w:color="auto"/>
        <w:bottom w:val="none" w:sz="0" w:space="0" w:color="auto"/>
        <w:right w:val="none" w:sz="0" w:space="0" w:color="auto"/>
      </w:divBdr>
    </w:div>
    <w:div w:id="999238812">
      <w:bodyDiv w:val="1"/>
      <w:marLeft w:val="0"/>
      <w:marRight w:val="0"/>
      <w:marTop w:val="0"/>
      <w:marBottom w:val="0"/>
      <w:divBdr>
        <w:top w:val="none" w:sz="0" w:space="0" w:color="auto"/>
        <w:left w:val="none" w:sz="0" w:space="0" w:color="auto"/>
        <w:bottom w:val="none" w:sz="0" w:space="0" w:color="auto"/>
        <w:right w:val="none" w:sz="0" w:space="0" w:color="auto"/>
      </w:divBdr>
    </w:div>
    <w:div w:id="1060009782">
      <w:bodyDiv w:val="1"/>
      <w:marLeft w:val="0"/>
      <w:marRight w:val="0"/>
      <w:marTop w:val="0"/>
      <w:marBottom w:val="0"/>
      <w:divBdr>
        <w:top w:val="none" w:sz="0" w:space="0" w:color="auto"/>
        <w:left w:val="none" w:sz="0" w:space="0" w:color="auto"/>
        <w:bottom w:val="none" w:sz="0" w:space="0" w:color="auto"/>
        <w:right w:val="none" w:sz="0" w:space="0" w:color="auto"/>
      </w:divBdr>
    </w:div>
    <w:div w:id="1134525591">
      <w:bodyDiv w:val="1"/>
      <w:marLeft w:val="0"/>
      <w:marRight w:val="0"/>
      <w:marTop w:val="0"/>
      <w:marBottom w:val="0"/>
      <w:divBdr>
        <w:top w:val="none" w:sz="0" w:space="0" w:color="auto"/>
        <w:left w:val="none" w:sz="0" w:space="0" w:color="auto"/>
        <w:bottom w:val="none" w:sz="0" w:space="0" w:color="auto"/>
        <w:right w:val="none" w:sz="0" w:space="0" w:color="auto"/>
      </w:divBdr>
    </w:div>
    <w:div w:id="1333870438">
      <w:bodyDiv w:val="1"/>
      <w:marLeft w:val="0"/>
      <w:marRight w:val="0"/>
      <w:marTop w:val="0"/>
      <w:marBottom w:val="0"/>
      <w:divBdr>
        <w:top w:val="none" w:sz="0" w:space="0" w:color="auto"/>
        <w:left w:val="none" w:sz="0" w:space="0" w:color="auto"/>
        <w:bottom w:val="none" w:sz="0" w:space="0" w:color="auto"/>
        <w:right w:val="none" w:sz="0" w:space="0" w:color="auto"/>
      </w:divBdr>
    </w:div>
    <w:div w:id="1343894825">
      <w:bodyDiv w:val="1"/>
      <w:marLeft w:val="0"/>
      <w:marRight w:val="0"/>
      <w:marTop w:val="0"/>
      <w:marBottom w:val="0"/>
      <w:divBdr>
        <w:top w:val="none" w:sz="0" w:space="0" w:color="auto"/>
        <w:left w:val="none" w:sz="0" w:space="0" w:color="auto"/>
        <w:bottom w:val="none" w:sz="0" w:space="0" w:color="auto"/>
        <w:right w:val="none" w:sz="0" w:space="0" w:color="auto"/>
      </w:divBdr>
      <w:divsChild>
        <w:div w:id="1001422248">
          <w:marLeft w:val="0"/>
          <w:marRight w:val="0"/>
          <w:marTop w:val="0"/>
          <w:marBottom w:val="0"/>
          <w:divBdr>
            <w:top w:val="none" w:sz="0" w:space="0" w:color="auto"/>
            <w:left w:val="none" w:sz="0" w:space="0" w:color="auto"/>
            <w:bottom w:val="none" w:sz="0" w:space="0" w:color="auto"/>
            <w:right w:val="none" w:sz="0" w:space="0" w:color="auto"/>
          </w:divBdr>
          <w:divsChild>
            <w:div w:id="1184243455">
              <w:marLeft w:val="0"/>
              <w:marRight w:val="0"/>
              <w:marTop w:val="0"/>
              <w:marBottom w:val="0"/>
              <w:divBdr>
                <w:top w:val="none" w:sz="0" w:space="0" w:color="auto"/>
                <w:left w:val="none" w:sz="0" w:space="0" w:color="auto"/>
                <w:bottom w:val="none" w:sz="0" w:space="0" w:color="auto"/>
                <w:right w:val="none" w:sz="0" w:space="0" w:color="auto"/>
              </w:divBdr>
              <w:divsChild>
                <w:div w:id="1166748073">
                  <w:marLeft w:val="0"/>
                  <w:marRight w:val="0"/>
                  <w:marTop w:val="0"/>
                  <w:marBottom w:val="0"/>
                  <w:divBdr>
                    <w:top w:val="none" w:sz="0" w:space="0" w:color="auto"/>
                    <w:left w:val="none" w:sz="0" w:space="0" w:color="auto"/>
                    <w:bottom w:val="none" w:sz="0" w:space="0" w:color="auto"/>
                    <w:right w:val="none" w:sz="0" w:space="0" w:color="auto"/>
                  </w:divBdr>
                  <w:divsChild>
                    <w:div w:id="327485122">
                      <w:marLeft w:val="0"/>
                      <w:marRight w:val="0"/>
                      <w:marTop w:val="0"/>
                      <w:marBottom w:val="0"/>
                      <w:divBdr>
                        <w:top w:val="none" w:sz="0" w:space="0" w:color="auto"/>
                        <w:left w:val="none" w:sz="0" w:space="0" w:color="auto"/>
                        <w:bottom w:val="none" w:sz="0" w:space="0" w:color="auto"/>
                        <w:right w:val="none" w:sz="0" w:space="0" w:color="auto"/>
                      </w:divBdr>
                      <w:divsChild>
                        <w:div w:id="14674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1823675">
      <w:bodyDiv w:val="1"/>
      <w:marLeft w:val="0"/>
      <w:marRight w:val="0"/>
      <w:marTop w:val="0"/>
      <w:marBottom w:val="0"/>
      <w:divBdr>
        <w:top w:val="none" w:sz="0" w:space="0" w:color="auto"/>
        <w:left w:val="none" w:sz="0" w:space="0" w:color="auto"/>
        <w:bottom w:val="none" w:sz="0" w:space="0" w:color="auto"/>
        <w:right w:val="none" w:sz="0" w:space="0" w:color="auto"/>
      </w:divBdr>
      <w:divsChild>
        <w:div w:id="737485628">
          <w:marLeft w:val="0"/>
          <w:marRight w:val="0"/>
          <w:marTop w:val="0"/>
          <w:marBottom w:val="0"/>
          <w:divBdr>
            <w:top w:val="none" w:sz="0" w:space="0" w:color="auto"/>
            <w:left w:val="none" w:sz="0" w:space="0" w:color="auto"/>
            <w:bottom w:val="none" w:sz="0" w:space="0" w:color="auto"/>
            <w:right w:val="none" w:sz="0" w:space="0" w:color="auto"/>
          </w:divBdr>
          <w:divsChild>
            <w:div w:id="14693124">
              <w:marLeft w:val="0"/>
              <w:marRight w:val="0"/>
              <w:marTop w:val="0"/>
              <w:marBottom w:val="0"/>
              <w:divBdr>
                <w:top w:val="none" w:sz="0" w:space="0" w:color="auto"/>
                <w:left w:val="none" w:sz="0" w:space="0" w:color="auto"/>
                <w:bottom w:val="none" w:sz="0" w:space="0" w:color="auto"/>
                <w:right w:val="none" w:sz="0" w:space="0" w:color="auto"/>
              </w:divBdr>
              <w:divsChild>
                <w:div w:id="480656061">
                  <w:marLeft w:val="0"/>
                  <w:marRight w:val="0"/>
                  <w:marTop w:val="0"/>
                  <w:marBottom w:val="0"/>
                  <w:divBdr>
                    <w:top w:val="none" w:sz="0" w:space="0" w:color="auto"/>
                    <w:left w:val="none" w:sz="0" w:space="0" w:color="auto"/>
                    <w:bottom w:val="none" w:sz="0" w:space="0" w:color="auto"/>
                    <w:right w:val="none" w:sz="0" w:space="0" w:color="auto"/>
                  </w:divBdr>
                  <w:divsChild>
                    <w:div w:id="969440976">
                      <w:marLeft w:val="0"/>
                      <w:marRight w:val="0"/>
                      <w:marTop w:val="0"/>
                      <w:marBottom w:val="0"/>
                      <w:divBdr>
                        <w:top w:val="none" w:sz="0" w:space="0" w:color="auto"/>
                        <w:left w:val="none" w:sz="0" w:space="0" w:color="auto"/>
                        <w:bottom w:val="none" w:sz="0" w:space="0" w:color="auto"/>
                        <w:right w:val="none" w:sz="0" w:space="0" w:color="auto"/>
                      </w:divBdr>
                      <w:divsChild>
                        <w:div w:id="6581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230861">
      <w:bodyDiv w:val="1"/>
      <w:marLeft w:val="0"/>
      <w:marRight w:val="0"/>
      <w:marTop w:val="0"/>
      <w:marBottom w:val="0"/>
      <w:divBdr>
        <w:top w:val="none" w:sz="0" w:space="0" w:color="auto"/>
        <w:left w:val="none" w:sz="0" w:space="0" w:color="auto"/>
        <w:bottom w:val="none" w:sz="0" w:space="0" w:color="auto"/>
        <w:right w:val="none" w:sz="0" w:space="0" w:color="auto"/>
      </w:divBdr>
    </w:div>
    <w:div w:id="1680739111">
      <w:bodyDiv w:val="1"/>
      <w:marLeft w:val="0"/>
      <w:marRight w:val="0"/>
      <w:marTop w:val="0"/>
      <w:marBottom w:val="0"/>
      <w:divBdr>
        <w:top w:val="none" w:sz="0" w:space="0" w:color="auto"/>
        <w:left w:val="none" w:sz="0" w:space="0" w:color="auto"/>
        <w:bottom w:val="none" w:sz="0" w:space="0" w:color="auto"/>
        <w:right w:val="none" w:sz="0" w:space="0" w:color="auto"/>
      </w:divBdr>
    </w:div>
    <w:div w:id="1800830415">
      <w:bodyDiv w:val="1"/>
      <w:marLeft w:val="0"/>
      <w:marRight w:val="0"/>
      <w:marTop w:val="0"/>
      <w:marBottom w:val="0"/>
      <w:divBdr>
        <w:top w:val="none" w:sz="0" w:space="0" w:color="auto"/>
        <w:left w:val="none" w:sz="0" w:space="0" w:color="auto"/>
        <w:bottom w:val="none" w:sz="0" w:space="0" w:color="auto"/>
        <w:right w:val="none" w:sz="0" w:space="0" w:color="auto"/>
      </w:divBdr>
    </w:div>
    <w:div w:id="2082019796">
      <w:bodyDiv w:val="1"/>
      <w:marLeft w:val="0"/>
      <w:marRight w:val="0"/>
      <w:marTop w:val="0"/>
      <w:marBottom w:val="0"/>
      <w:divBdr>
        <w:top w:val="none" w:sz="0" w:space="0" w:color="auto"/>
        <w:left w:val="none" w:sz="0" w:space="0" w:color="auto"/>
        <w:bottom w:val="none" w:sz="0" w:space="0" w:color="auto"/>
        <w:right w:val="none" w:sz="0" w:space="0" w:color="auto"/>
      </w:divBdr>
    </w:div>
    <w:div w:id="2135754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csur.com/sites/default/files/Understanding_TightOil_FINAL.pdf%2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bgs.ac.uk/downloads/directDownload.cfm?id=1366&amp;noexcl=true&amp;t=Onshore%20oil%20and%20ga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wfduk.org/resources%20/defining-and-reporting-groundwater-bodie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pinedaleonline.com/socioeconomic/pdfs/tight_gas.pdf"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geoenvi.eu/"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avemakerya\AppData\Local\Microsoft\Windows\INetCache\IE\0WIAY5AG\Delivera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DEC12</b:Tag>
    <b:SourceType>Report</b:SourceType>
    <b:Guid>{2E335FAF-E349-4F6A-9865-0B3A0AF13C12}</b:Guid>
    <b:Title>The unconventional hydrocarbon resources of Britain's onshore basins - shale gas</b:Title>
    <b:Year>2013c</b:Year>
    <b:Author>
      <b:Author>
        <b:Corporate>DECC</b:Corporate>
      </b:Author>
    </b:Author>
    <b:Publisher>Department for Energy and Climate Change</b:Publisher>
    <b:RefOrder>5</b:RefOrder>
  </b:Source>
  <b:Source>
    <b:Tag>DEC13</b:Tag>
    <b:SourceType>Report</b:SourceType>
    <b:Guid>{E84537B8-93D3-4227-A942-C5E60CCC365F}</b:Guid>
    <b:Author>
      <b:Author>
        <b:Corporate>DECC</b:Corporate>
      </b:Author>
    </b:Author>
    <b:Title>The unconventional hydrocarbon resources of Britain's onshore basins - coalbed methane (CBM)</b:Title>
    <b:Year>2013b</b:Year>
    <b:Publisher>Department of Energy and Climate Change</b:Publisher>
    <b:RefOrder>1</b:RefOrder>
  </b:Source>
</b:Sources>
</file>

<file path=customXml/itemProps1.xml><?xml version="1.0" encoding="utf-8"?>
<ds:datastoreItem xmlns:ds="http://schemas.openxmlformats.org/officeDocument/2006/customXml" ds:itemID="{7CDB3A99-E07E-4865-9EBC-A82ED0135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Deliverable</Template>
  <TotalTime>6</TotalTime>
  <Pages>37</Pages>
  <Words>9968</Words>
  <Characters>61096</Characters>
  <Application>Microsoft Office Word</Application>
  <DocSecurity>0</DocSecurity>
  <Lines>509</Lines>
  <Paragraphs>141</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Template Deliverable</vt:lpstr>
      <vt:lpstr>Template Deliverable</vt:lpstr>
      <vt:lpstr>Template Deliverable</vt:lpstr>
    </vt:vector>
  </TitlesOfParts>
  <Company>SINTEF Energy Research</Company>
  <LinksUpToDate>false</LinksUpToDate>
  <CharactersWithSpaces>70923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Deliverable</dc:title>
  <dc:creator>Y.A. Schavemaker MSc</dc:creator>
  <cp:lastModifiedBy>Loveless, Sian</cp:lastModifiedBy>
  <cp:revision>4</cp:revision>
  <cp:lastPrinted>2019-07-10T13:07:00Z</cp:lastPrinted>
  <dcterms:created xsi:type="dcterms:W3CDTF">2019-07-10T13:03:00Z</dcterms:created>
  <dcterms:modified xsi:type="dcterms:W3CDTF">2019-07-10T13:09:00Z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mal">
    <vt:lpwstr>Teknisk rapport</vt:lpwstr>
  </property>
  <property fmtid="{D5CDD505-2E9C-101B-9397-08002B2CF9AE}" pid="3" name="Saksbehandler" linkTarget="dcSaksbeh">
    <vt:lpwstr/>
  </property>
  <property fmtid="{D5CDD505-2E9C-101B-9397-08002B2CF9AE}" pid="4" name="InnUt">
    <vt:lpwstr>Ut</vt:lpwstr>
  </property>
  <property fmtid="{D5CDD505-2E9C-101B-9397-08002B2CF9AE}" pid="5" name="DatoIDok" linkTarget="dcDato">
    <vt:lpwstr/>
  </property>
  <property fmtid="{D5CDD505-2E9C-101B-9397-08002B2CF9AE}" pid="6" name="TilFra" linkTarget="dcTilFirma">
    <vt:lpwstr>* FORMTEXT **Firmanavn*.</vt:lpwstr>
  </property>
  <property fmtid="{D5CDD505-2E9C-101B-9397-08002B2CF9AE}" pid="7" name="DokReferanse" linkTarget="dcDokRef">
    <vt:lpwstr/>
  </property>
  <property fmtid="{D5CDD505-2E9C-101B-9397-08002B2CF9AE}" pid="8" name="Hovedprosjekt">
    <vt:lpwstr> </vt:lpwstr>
  </property>
  <property fmtid="{D5CDD505-2E9C-101B-9397-08002B2CF9AE}" pid="9" name="Delprosjekt" linkTarget="dcHpnr">
    <vt:lpwstr>Db click - Insert date.</vt:lpwstr>
  </property>
  <property fmtid="{D5CDD505-2E9C-101B-9397-08002B2CF9AE}" pid="10" name="Tittel" linkTarget="dcTittel">
    <vt:lpwstr>* FORMTEXT **Skriv tittel*.</vt:lpwstr>
  </property>
  <property fmtid="{D5CDD505-2E9C-101B-9397-08002B2CF9AE}" pid="11" name="Fase">
    <vt:lpwstr>Rapportering</vt:lpwstr>
  </property>
  <property fmtid="{D5CDD505-2E9C-101B-9397-08002B2CF9AE}" pid="12" name="Avdeling" linkTarget="dcAvdeling">
    <vt:lpwstr/>
  </property>
  <property fmtid="{D5CDD505-2E9C-101B-9397-08002B2CF9AE}" pid="13" name="Attention" linkTarget="dcTilAtt">
    <vt:lpwstr>* FORMTEXT **Attention*.</vt:lpwstr>
  </property>
  <property fmtid="{D5CDD505-2E9C-101B-9397-08002B2CF9AE}" pid="14" name="Innhold">
    <vt:lpwstr/>
  </property>
  <property fmtid="{D5CDD505-2E9C-101B-9397-08002B2CF9AE}" pid="15" name="Rapportnr" linkTarget="dcRappNr">
    <vt:lpwstr>Db click.</vt:lpwstr>
  </property>
  <property fmtid="{D5CDD505-2E9C-101B-9397-08002B2CF9AE}" pid="16" name="ISBN" linkTarget="dcIsbn">
    <vt:lpwstr>* FORMTEXT **ISBN*..</vt:lpwstr>
  </property>
</Properties>
</file>